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95" w:rsidRPr="00E92F18" w:rsidRDefault="00ED3EF0">
      <w:pPr>
        <w:spacing w:after="0"/>
        <w:ind w:left="55"/>
        <w:jc w:val="center"/>
        <w:rPr>
          <w:color w:val="000000" w:themeColor="text1"/>
        </w:rPr>
      </w:pPr>
      <w:r w:rsidRPr="00E92F18">
        <w:rPr>
          <w:rFonts w:ascii="Arial" w:eastAsia="Arial" w:hAnsi="Arial" w:cs="Arial"/>
          <w:color w:val="000000" w:themeColor="text1"/>
          <w:sz w:val="20"/>
        </w:rPr>
        <w:t xml:space="preserve"> </w:t>
      </w:r>
    </w:p>
    <w:p w:rsidR="00BD3995" w:rsidRPr="00E92F18" w:rsidRDefault="00ED3EF0" w:rsidP="00E92F18">
      <w:pPr>
        <w:spacing w:after="0"/>
        <w:ind w:left="55"/>
        <w:jc w:val="center"/>
        <w:rPr>
          <w:rFonts w:ascii="Franklin Gothic Medium" w:hAnsi="Franklin Gothic Medium"/>
          <w:color w:val="000000" w:themeColor="text1"/>
        </w:rPr>
      </w:pPr>
      <w:r w:rsidRPr="00E92F18">
        <w:rPr>
          <w:rFonts w:ascii="Arial" w:eastAsia="Arial" w:hAnsi="Arial" w:cs="Arial"/>
          <w:color w:val="000000" w:themeColor="text1"/>
          <w:sz w:val="20"/>
        </w:rPr>
        <w:t xml:space="preserve"> </w:t>
      </w:r>
      <w:r w:rsidRPr="00E92F18">
        <w:rPr>
          <w:rFonts w:ascii="Franklin Gothic Medium" w:eastAsia="Franklin Gothic Book" w:hAnsi="Franklin Gothic Medium" w:cs="Franklin Gothic Book"/>
          <w:color w:val="000000" w:themeColor="text1"/>
          <w:sz w:val="24"/>
        </w:rPr>
        <w:t xml:space="preserve">SPECIAL PRIME CONTRACT REQUIREMENTS </w:t>
      </w:r>
    </w:p>
    <w:p w:rsidR="00BD3995" w:rsidRPr="00E92F18" w:rsidRDefault="00ED3EF0">
      <w:pPr>
        <w:spacing w:after="0"/>
        <w:ind w:left="10" w:hanging="10"/>
        <w:jc w:val="center"/>
        <w:rPr>
          <w:rFonts w:ascii="Franklin Gothic Medium" w:hAnsi="Franklin Gothic Medium"/>
          <w:color w:val="000000" w:themeColor="text1"/>
        </w:rPr>
      </w:pPr>
      <w:r w:rsidRPr="00E92F18">
        <w:rPr>
          <w:rFonts w:ascii="Franklin Gothic Medium" w:eastAsia="Franklin Gothic Book" w:hAnsi="Franklin Gothic Medium" w:cs="Franklin Gothic Book"/>
          <w:color w:val="000000" w:themeColor="text1"/>
          <w:sz w:val="24"/>
        </w:rPr>
        <w:t xml:space="preserve">OEMA FAR PART 15 ORDERS </w:t>
      </w:r>
    </w:p>
    <w:p w:rsidR="00BD3995" w:rsidRPr="00E92F18" w:rsidRDefault="00ED3EF0">
      <w:pPr>
        <w:spacing w:after="0"/>
        <w:rPr>
          <w:rFonts w:ascii="Franklin Gothic Book" w:hAnsi="Franklin Gothic Book"/>
          <w:color w:val="000000" w:themeColor="text1"/>
          <w:sz w:val="20"/>
          <w:szCs w:val="20"/>
        </w:rPr>
      </w:pPr>
      <w:r w:rsidRPr="00E92F18">
        <w:rPr>
          <w:rFonts w:ascii="Franklin Gothic Book" w:eastAsia="Arial" w:hAnsi="Franklin Gothic Book" w:cs="Arial"/>
          <w:color w:val="000000" w:themeColor="text1"/>
          <w:sz w:val="20"/>
          <w:szCs w:val="20"/>
        </w:rPr>
        <w:t xml:space="preserve"> </w:t>
      </w:r>
    </w:p>
    <w:p w:rsidR="00BD3995" w:rsidRPr="00E92F18" w:rsidRDefault="00ED3EF0" w:rsidP="007959A9">
      <w:pPr>
        <w:spacing w:after="247" w:line="240" w:lineRule="auto"/>
        <w:ind w:hanging="14"/>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DEFINITIONS </w:t>
      </w:r>
    </w:p>
    <w:p w:rsidR="00BD3995" w:rsidRPr="00E92F18" w:rsidRDefault="00ED3EF0" w:rsidP="007959A9">
      <w:pPr>
        <w:spacing w:after="247" w:line="240" w:lineRule="auto"/>
        <w:ind w:hanging="14"/>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 </w:t>
      </w:r>
    </w:p>
    <w:p w:rsidR="00BD3995" w:rsidRPr="00E92F18" w:rsidRDefault="00ED3EF0" w:rsidP="007959A9">
      <w:pPr>
        <w:spacing w:after="288" w:line="240" w:lineRule="auto"/>
        <w:ind w:hanging="14"/>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following definitions apply unless otherwise specifically stated: </w:t>
      </w:r>
    </w:p>
    <w:p w:rsidR="00BD3995" w:rsidRPr="00E92F18" w:rsidRDefault="00ED3EF0" w:rsidP="007959A9">
      <w:pPr>
        <w:numPr>
          <w:ilvl w:val="0"/>
          <w:numId w:val="1"/>
        </w:numPr>
        <w:spacing w:after="48"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"Buyer" - The legal entity issuing this Order </w:t>
      </w:r>
    </w:p>
    <w:p w:rsidR="00BD3995" w:rsidRPr="00E92F18" w:rsidRDefault="00ED3EF0" w:rsidP="007959A9">
      <w:pPr>
        <w:numPr>
          <w:ilvl w:val="0"/>
          <w:numId w:val="1"/>
        </w:numPr>
        <w:spacing w:after="48"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"Purchasing Representative" - Buyer's authorized representative. "Seller" - The legal entity which contracts with the Buyer </w:t>
      </w:r>
    </w:p>
    <w:p w:rsidR="00BD3995" w:rsidRPr="00E92F18" w:rsidRDefault="00ED3EF0" w:rsidP="007959A9">
      <w:pPr>
        <w:numPr>
          <w:ilvl w:val="0"/>
          <w:numId w:val="1"/>
        </w:numPr>
        <w:spacing w:after="48"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"This Order" - This contractual instrument, including changes </w:t>
      </w:r>
    </w:p>
    <w:p w:rsidR="00BD3995" w:rsidRPr="00E92F18" w:rsidRDefault="00ED3EF0" w:rsidP="007959A9">
      <w:pPr>
        <w:numPr>
          <w:ilvl w:val="0"/>
          <w:numId w:val="1"/>
        </w:numPr>
        <w:spacing w:after="20" w:line="240" w:lineRule="auto"/>
        <w:ind w:left="922" w:hanging="56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"Prime Contract" - The Government contract under which this Order is issued. "FAR" - The Federal Acquisition Regulation </w:t>
      </w:r>
    </w:p>
    <w:p w:rsidR="00E92F18" w:rsidRPr="00E92F18" w:rsidRDefault="00E92F18" w:rsidP="00E92F18">
      <w:pPr>
        <w:spacing w:after="20"/>
        <w:ind w:left="920"/>
        <w:jc w:val="both"/>
        <w:rPr>
          <w:rFonts w:ascii="Franklin Gothic Book" w:hAnsi="Franklin Gothic Book"/>
          <w:color w:val="000000" w:themeColor="text1"/>
          <w:sz w:val="20"/>
          <w:szCs w:val="20"/>
        </w:rPr>
      </w:pPr>
    </w:p>
    <w:tbl>
      <w:tblPr>
        <w:tblStyle w:val="TableGrid"/>
        <w:tblW w:w="10754" w:type="dxa"/>
        <w:tblInd w:w="126" w:type="dxa"/>
        <w:tblCellMar>
          <w:top w:w="67" w:type="dxa"/>
          <w:left w:w="108" w:type="dxa"/>
          <w:right w:w="115" w:type="dxa"/>
        </w:tblCellMar>
        <w:tblLook w:val="04A0" w:firstRow="1" w:lastRow="0" w:firstColumn="1" w:lastColumn="0" w:noHBand="0" w:noVBand="1"/>
      </w:tblPr>
      <w:tblGrid>
        <w:gridCol w:w="3214"/>
        <w:gridCol w:w="7540"/>
      </w:tblGrid>
      <w:tr w:rsidR="00E92F18" w:rsidRPr="00E92F18" w:rsidTr="009E4664">
        <w:trPr>
          <w:trHeight w:val="280"/>
        </w:trPr>
        <w:tc>
          <w:tcPr>
            <w:tcW w:w="3214" w:type="dxa"/>
            <w:tcBorders>
              <w:top w:val="single" w:sz="8" w:space="0" w:color="4D81BD"/>
              <w:left w:val="single" w:sz="8" w:space="0" w:color="4D81BD"/>
              <w:bottom w:val="single" w:sz="8" w:space="0" w:color="4D81BD"/>
              <w:right w:val="single" w:sz="8" w:space="0" w:color="4D81BD"/>
            </w:tcBorders>
          </w:tcPr>
          <w:p w:rsidR="00BD3995" w:rsidRPr="00E92F18" w:rsidRDefault="00ED3EF0">
            <w:pPr>
              <w:ind w:left="6"/>
              <w:jc w:val="cente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REFERENCE </w:t>
            </w:r>
          </w:p>
        </w:tc>
        <w:tc>
          <w:tcPr>
            <w:tcW w:w="7540" w:type="dxa"/>
            <w:tcBorders>
              <w:top w:val="single" w:sz="8" w:space="0" w:color="4D81BD"/>
              <w:left w:val="single" w:sz="8" w:space="0" w:color="4D81BD"/>
              <w:bottom w:val="single" w:sz="8" w:space="0" w:color="4D81BD"/>
              <w:right w:val="single" w:sz="8" w:space="0" w:color="4D81BD"/>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TITLE OF CLAUSE </w:t>
            </w:r>
          </w:p>
        </w:tc>
      </w:tr>
      <w:tr w:rsidR="00E92F18" w:rsidRPr="00E92F18" w:rsidTr="009E4664">
        <w:tblPrEx>
          <w:tblCellMar>
            <w:top w:w="0" w:type="dxa"/>
            <w:left w:w="0" w:type="dxa"/>
            <w:right w:w="0" w:type="dxa"/>
          </w:tblCellMar>
        </w:tblPrEx>
        <w:trPr>
          <w:trHeight w:val="862"/>
        </w:trPr>
        <w:tc>
          <w:tcPr>
            <w:tcW w:w="3214" w:type="dxa"/>
            <w:tcBorders>
              <w:top w:val="nil"/>
              <w:left w:val="nil"/>
              <w:bottom w:val="nil"/>
              <w:right w:val="nil"/>
            </w:tcBorders>
          </w:tcPr>
          <w:p w:rsidR="00E92F18" w:rsidRDefault="00E92F18" w:rsidP="00201881">
            <w:pPr>
              <w:rPr>
                <w:rFonts w:ascii="Franklin Gothic Book" w:eastAsia="Franklin Gothic Book" w:hAnsi="Franklin Gothic Book" w:cs="Franklin Gothic Book"/>
                <w:color w:val="000000" w:themeColor="text1"/>
                <w:sz w:val="20"/>
                <w:szCs w:val="20"/>
              </w:rPr>
            </w:pPr>
          </w:p>
          <w:p w:rsidR="00BD3995" w:rsidRPr="00E92F18" w:rsidRDefault="00ED3EF0"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FAR 52.211-14 (APR 2008)</w:t>
            </w:r>
          </w:p>
        </w:tc>
        <w:tc>
          <w:tcPr>
            <w:tcW w:w="7540" w:type="dxa"/>
            <w:tcBorders>
              <w:top w:val="nil"/>
              <w:left w:val="nil"/>
              <w:bottom w:val="nil"/>
              <w:right w:val="nil"/>
            </w:tcBorders>
          </w:tcPr>
          <w:p w:rsidR="00E92F18" w:rsidRDefault="00E92F18">
            <w:pPr>
              <w:spacing w:after="1" w:line="274" w:lineRule="auto"/>
              <w:ind w:left="1"/>
              <w:jc w:val="both"/>
              <w:rPr>
                <w:rFonts w:ascii="Franklin Gothic Book" w:eastAsia="Franklin Gothic Book" w:hAnsi="Franklin Gothic Book" w:cs="Franklin Gothic Book"/>
                <w:color w:val="000000" w:themeColor="text1"/>
                <w:sz w:val="20"/>
                <w:szCs w:val="20"/>
              </w:rPr>
            </w:pPr>
          </w:p>
          <w:p w:rsidR="00BD3995" w:rsidRPr="00E92F18" w:rsidRDefault="00ED3EF0" w:rsidP="00D04241">
            <w:pPr>
              <w:spacing w:after="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NOTICE OF PRIORITY RATING FOR NATIONAL DEFENSE, EMERGENCY PREPAREDNESS, AND ENERGY PROGRAM USE – PRIORITY RATING FLOWS </w:t>
            </w:r>
          </w:p>
          <w:p w:rsidR="00BD3995" w:rsidRDefault="00ED3EF0" w:rsidP="00D04241">
            <w:pPr>
              <w:rPr>
                <w:rFonts w:ascii="Franklin Gothic Book" w:eastAsia="Franklin Gothic Book" w:hAnsi="Franklin Gothic Book" w:cs="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DOWN ON ALL POS </w:t>
            </w:r>
          </w:p>
          <w:p w:rsidR="009E4664" w:rsidRPr="00E92F18" w:rsidRDefault="009E4664" w:rsidP="00D04241">
            <w:pPr>
              <w:rPr>
                <w:rFonts w:ascii="Franklin Gothic Book" w:hAnsi="Franklin Gothic Book"/>
                <w:color w:val="000000" w:themeColor="text1"/>
                <w:sz w:val="20"/>
                <w:szCs w:val="20"/>
              </w:rPr>
            </w:pPr>
          </w:p>
        </w:tc>
      </w:tr>
      <w:tr w:rsidR="00E92F18" w:rsidRPr="00E92F18" w:rsidTr="009E4664">
        <w:tblPrEx>
          <w:tblCellMar>
            <w:top w:w="0" w:type="dxa"/>
            <w:left w:w="0" w:type="dxa"/>
            <w:right w:w="0" w:type="dxa"/>
          </w:tblCellMar>
        </w:tblPrEx>
        <w:trPr>
          <w:trHeight w:val="558"/>
        </w:trPr>
        <w:tc>
          <w:tcPr>
            <w:tcW w:w="3214" w:type="dxa"/>
            <w:tcBorders>
              <w:top w:val="nil"/>
              <w:left w:val="nil"/>
              <w:bottom w:val="nil"/>
              <w:right w:val="nil"/>
            </w:tcBorders>
            <w:vAlign w:val="center"/>
          </w:tcPr>
          <w:p w:rsidR="00BD3995" w:rsidRPr="00E92F18" w:rsidRDefault="009E4664" w:rsidP="00201881">
            <w:pPr>
              <w:rPr>
                <w:rFonts w:ascii="Franklin Gothic Book" w:hAnsi="Franklin Gothic Book"/>
                <w:color w:val="000000" w:themeColor="text1"/>
                <w:sz w:val="20"/>
                <w:szCs w:val="20"/>
              </w:rPr>
            </w:pPr>
            <w:r w:rsidRPr="009E4664">
              <w:rPr>
                <w:rFonts w:ascii="Franklin Gothic Book" w:eastAsia="Franklin Gothic Book" w:hAnsi="Franklin Gothic Book" w:cs="Franklin Gothic Book"/>
                <w:color w:val="000000" w:themeColor="text1"/>
                <w:sz w:val="20"/>
                <w:szCs w:val="20"/>
              </w:rPr>
              <w:t>DFARS 252.225-7975 (Nov 2019)</w:t>
            </w:r>
            <w:r>
              <w:rPr>
                <w:rFonts w:ascii="Franklin Gothic Book" w:eastAsia="Franklin Gothic Book" w:hAnsi="Franklin Gothic Book" w:cs="Franklin Gothic Book"/>
                <w:color w:val="000000" w:themeColor="text1"/>
                <w:sz w:val="20"/>
                <w:szCs w:val="20"/>
              </w:rPr>
              <w:t xml:space="preserve"> </w:t>
            </w:r>
          </w:p>
        </w:tc>
        <w:tc>
          <w:tcPr>
            <w:tcW w:w="7540" w:type="dxa"/>
            <w:tcBorders>
              <w:top w:val="nil"/>
              <w:left w:val="nil"/>
              <w:bottom w:val="nil"/>
              <w:right w:val="nil"/>
            </w:tcBorders>
          </w:tcPr>
          <w:p w:rsidR="009E4664" w:rsidRDefault="009E4664" w:rsidP="009E4664">
            <w:pPr>
              <w:spacing w:after="14"/>
              <w:jc w:val="both"/>
              <w:rPr>
                <w:rFonts w:ascii="Franklin Gothic Book" w:eastAsia="Franklin Gothic Book" w:hAnsi="Franklin Gothic Book" w:cs="Franklin Gothic Book"/>
                <w:b/>
                <w:bCs/>
                <w:color w:val="000000" w:themeColor="text1"/>
                <w:sz w:val="20"/>
                <w:szCs w:val="20"/>
              </w:rPr>
            </w:pPr>
          </w:p>
          <w:p w:rsidR="009E4664" w:rsidRDefault="009E4664" w:rsidP="009E4664">
            <w:pPr>
              <w:spacing w:after="14"/>
              <w:jc w:val="both"/>
              <w:rPr>
                <w:rFonts w:ascii="Franklin Gothic Book" w:eastAsia="Franklin Gothic Book" w:hAnsi="Franklin Gothic Book" w:cs="Franklin Gothic Book"/>
                <w:b/>
                <w:bCs/>
                <w:color w:val="000000" w:themeColor="text1"/>
                <w:sz w:val="20"/>
                <w:szCs w:val="20"/>
              </w:rPr>
            </w:pPr>
          </w:p>
          <w:p w:rsidR="009E4664" w:rsidRPr="009E4664" w:rsidRDefault="009E4664" w:rsidP="009E4664">
            <w:pPr>
              <w:spacing w:after="14"/>
              <w:jc w:val="both"/>
              <w:rPr>
                <w:rFonts w:ascii="Franklin Gothic Book" w:eastAsia="Franklin Gothic Book" w:hAnsi="Franklin Gothic Book" w:cs="Franklin Gothic Book"/>
                <w:color w:val="000000" w:themeColor="text1"/>
                <w:sz w:val="20"/>
                <w:szCs w:val="20"/>
              </w:rPr>
            </w:pPr>
            <w:r w:rsidRPr="009E4664">
              <w:rPr>
                <w:rFonts w:ascii="Franklin Gothic Book" w:eastAsia="Franklin Gothic Book" w:hAnsi="Franklin Gothic Book" w:cs="Franklin Gothic Book"/>
                <w:b/>
                <w:bCs/>
                <w:color w:val="000000" w:themeColor="text1"/>
                <w:sz w:val="20"/>
                <w:szCs w:val="20"/>
              </w:rPr>
              <w:t>A</w:t>
            </w:r>
            <w:bookmarkStart w:id="0" w:name="_GoBack"/>
            <w:r w:rsidRPr="009E4664">
              <w:rPr>
                <w:rFonts w:ascii="Franklin Gothic Book" w:eastAsia="Franklin Gothic Book" w:hAnsi="Franklin Gothic Book" w:cs="Franklin Gothic Book"/>
                <w:b/>
                <w:bCs/>
                <w:color w:val="000000" w:themeColor="text1"/>
                <w:sz w:val="20"/>
                <w:szCs w:val="20"/>
              </w:rPr>
              <w:t xml:space="preserve">dditional Access to Contractor and Subcontractor Records (DEVIATION </w:t>
            </w:r>
          </w:p>
          <w:p w:rsidR="009E4664" w:rsidRDefault="009E4664" w:rsidP="009E4664">
            <w:pPr>
              <w:spacing w:after="14"/>
              <w:jc w:val="both"/>
              <w:rPr>
                <w:rFonts w:ascii="Franklin Gothic Book" w:eastAsia="Franklin Gothic Book" w:hAnsi="Franklin Gothic Book" w:cs="Franklin Gothic Book"/>
                <w:color w:val="000000" w:themeColor="text1"/>
                <w:sz w:val="20"/>
                <w:szCs w:val="20"/>
              </w:rPr>
            </w:pPr>
            <w:r>
              <w:rPr>
                <w:rFonts w:ascii="Franklin Gothic Book" w:eastAsia="Franklin Gothic Book" w:hAnsi="Franklin Gothic Book" w:cs="Franklin Gothic Book"/>
                <w:b/>
                <w:bCs/>
                <w:color w:val="000000" w:themeColor="text1"/>
                <w:sz w:val="20"/>
                <w:szCs w:val="20"/>
              </w:rPr>
              <w:t>2020-O0001)</w:t>
            </w:r>
            <w:r>
              <w:rPr>
                <w:rFonts w:ascii="Franklin Gothic Book" w:eastAsia="Franklin Gothic Book" w:hAnsi="Franklin Gothic Book" w:cs="Franklin Gothic Book"/>
                <w:color w:val="000000" w:themeColor="text1"/>
                <w:sz w:val="20"/>
                <w:szCs w:val="20"/>
              </w:rPr>
              <w:t xml:space="preserve"> </w:t>
            </w:r>
            <w:hyperlink r:id="rId7" w:history="1">
              <w:r w:rsidRPr="00E52852">
                <w:rPr>
                  <w:rStyle w:val="Hyperlink"/>
                  <w:rFonts w:ascii="Franklin Gothic Book" w:eastAsia="Franklin Gothic Book" w:hAnsi="Franklin Gothic Book" w:cs="Franklin Gothic Book"/>
                  <w:sz w:val="20"/>
                  <w:szCs w:val="20"/>
                </w:rPr>
                <w:t>https://www.acq.osd.mil/dpap/policy/policyvault/USA002616-19-DPC.pdf</w:t>
              </w:r>
            </w:hyperlink>
          </w:p>
          <w:p w:rsidR="009E4664" w:rsidRDefault="009E4664" w:rsidP="009E4664">
            <w:pPr>
              <w:spacing w:after="14"/>
              <w:jc w:val="both"/>
              <w:rPr>
                <w:rFonts w:ascii="Franklin Gothic Book" w:eastAsia="Franklin Gothic Book" w:hAnsi="Franklin Gothic Book" w:cs="Franklin Gothic Book"/>
                <w:color w:val="000000" w:themeColor="text1"/>
                <w:sz w:val="20"/>
                <w:szCs w:val="20"/>
              </w:rPr>
            </w:pPr>
            <w:r w:rsidRPr="009E4664">
              <w:rPr>
                <w:rFonts w:ascii="Franklin Gothic Book" w:eastAsia="Franklin Gothic Book" w:hAnsi="Franklin Gothic Book" w:cs="Franklin Gothic Book"/>
                <w:color w:val="000000" w:themeColor="text1"/>
                <w:sz w:val="20"/>
                <w:szCs w:val="20"/>
              </w:rPr>
              <w:t xml:space="preserve"> </w:t>
            </w:r>
          </w:p>
          <w:p w:rsidR="009E4664" w:rsidRPr="009E4664" w:rsidRDefault="009E4664" w:rsidP="009E4664">
            <w:pPr>
              <w:spacing w:after="14"/>
              <w:jc w:val="both"/>
              <w:rPr>
                <w:rFonts w:ascii="Franklin Gothic Book" w:eastAsia="Franklin Gothic Book" w:hAnsi="Franklin Gothic Book" w:cs="Franklin Gothic Book"/>
                <w:color w:val="000000" w:themeColor="text1"/>
                <w:sz w:val="20"/>
                <w:szCs w:val="20"/>
              </w:rPr>
            </w:pPr>
            <w:r w:rsidRPr="009E4664">
              <w:rPr>
                <w:rFonts w:ascii="Franklin Gothic Book" w:eastAsia="Franklin Gothic Book" w:hAnsi="Franklin Gothic Book" w:cs="Franklin Gothic Book"/>
                <w:color w:val="000000" w:themeColor="text1"/>
                <w:sz w:val="20"/>
                <w:szCs w:val="20"/>
              </w:rPr>
              <w:t xml:space="preserve">Applies to solicitations and contracts with an estimated value exceeding $50,000 </w:t>
            </w:r>
          </w:p>
          <w:p w:rsidR="009E4664" w:rsidRPr="009E4664" w:rsidRDefault="009E4664" w:rsidP="009E4664">
            <w:pPr>
              <w:spacing w:after="14"/>
              <w:jc w:val="both"/>
              <w:rPr>
                <w:rFonts w:ascii="Franklin Gothic Book" w:eastAsia="Franklin Gothic Book" w:hAnsi="Franklin Gothic Book" w:cs="Franklin Gothic Book"/>
                <w:color w:val="000000" w:themeColor="text1"/>
                <w:sz w:val="20"/>
                <w:szCs w:val="20"/>
              </w:rPr>
            </w:pPr>
            <w:r w:rsidRPr="009E4664">
              <w:rPr>
                <w:rFonts w:ascii="Franklin Gothic Book" w:eastAsia="Franklin Gothic Book" w:hAnsi="Franklin Gothic Book" w:cs="Franklin Gothic Book"/>
                <w:color w:val="000000" w:themeColor="text1"/>
                <w:sz w:val="20"/>
                <w:szCs w:val="20"/>
              </w:rPr>
              <w:t xml:space="preserve">that will be performed outside the United States and its outlying areas to support a </w:t>
            </w:r>
          </w:p>
          <w:p w:rsidR="009E4664" w:rsidRPr="009E4664" w:rsidRDefault="009E4664" w:rsidP="009E4664">
            <w:pPr>
              <w:spacing w:after="14"/>
              <w:jc w:val="both"/>
              <w:rPr>
                <w:rFonts w:ascii="Franklin Gothic Book" w:eastAsia="Franklin Gothic Book" w:hAnsi="Franklin Gothic Book" w:cs="Franklin Gothic Book"/>
                <w:color w:val="000000" w:themeColor="text1"/>
                <w:sz w:val="20"/>
                <w:szCs w:val="20"/>
              </w:rPr>
            </w:pPr>
            <w:r w:rsidRPr="009E4664">
              <w:rPr>
                <w:rFonts w:ascii="Franklin Gothic Book" w:eastAsia="Franklin Gothic Book" w:hAnsi="Franklin Gothic Book" w:cs="Franklin Gothic Book"/>
                <w:color w:val="000000" w:themeColor="text1"/>
                <w:sz w:val="20"/>
                <w:szCs w:val="20"/>
              </w:rPr>
              <w:t xml:space="preserve">contingency operation in which members of the Armed Forces are actively engaged in </w:t>
            </w:r>
          </w:p>
          <w:p w:rsidR="00BD3995" w:rsidRDefault="009E4664" w:rsidP="009E4664">
            <w:pPr>
              <w:rPr>
                <w:rFonts w:ascii="Franklin Gothic Book" w:eastAsia="Franklin Gothic Book" w:hAnsi="Franklin Gothic Book" w:cs="Franklin Gothic Book"/>
                <w:color w:val="000000" w:themeColor="text1"/>
                <w:sz w:val="20"/>
                <w:szCs w:val="20"/>
              </w:rPr>
            </w:pPr>
            <w:proofErr w:type="gramStart"/>
            <w:r w:rsidRPr="009E4664">
              <w:rPr>
                <w:rFonts w:ascii="Franklin Gothic Book" w:eastAsia="Franklin Gothic Book" w:hAnsi="Franklin Gothic Book" w:cs="Franklin Gothic Book"/>
                <w:color w:val="000000" w:themeColor="text1"/>
                <w:sz w:val="20"/>
                <w:szCs w:val="20"/>
              </w:rPr>
              <w:t>hostilities</w:t>
            </w:r>
            <w:proofErr w:type="gramEnd"/>
            <w:r w:rsidRPr="009E4664">
              <w:rPr>
                <w:rFonts w:ascii="Franklin Gothic Book" w:eastAsia="Franklin Gothic Book" w:hAnsi="Franklin Gothic Book" w:cs="Franklin Gothic Book"/>
                <w:color w:val="000000" w:themeColor="text1"/>
                <w:sz w:val="20"/>
                <w:szCs w:val="20"/>
              </w:rPr>
              <w:t>.</w:t>
            </w:r>
          </w:p>
          <w:bookmarkEnd w:id="0"/>
          <w:p w:rsidR="009E4664" w:rsidRPr="00E92F18" w:rsidRDefault="009E4664" w:rsidP="009E4664">
            <w:pPr>
              <w:rPr>
                <w:rFonts w:ascii="Franklin Gothic Book" w:hAnsi="Franklin Gothic Book"/>
                <w:color w:val="000000" w:themeColor="text1"/>
                <w:sz w:val="20"/>
                <w:szCs w:val="20"/>
              </w:rPr>
            </w:pPr>
          </w:p>
        </w:tc>
      </w:tr>
      <w:tr w:rsidR="00E92F18" w:rsidRPr="00E92F18" w:rsidTr="009E4664">
        <w:tblPrEx>
          <w:tblCellMar>
            <w:top w:w="0" w:type="dxa"/>
            <w:left w:w="0" w:type="dxa"/>
            <w:right w:w="0" w:type="dxa"/>
          </w:tblCellMar>
        </w:tblPrEx>
        <w:trPr>
          <w:trHeight w:val="3177"/>
        </w:trPr>
        <w:tc>
          <w:tcPr>
            <w:tcW w:w="3214" w:type="dxa"/>
            <w:tcBorders>
              <w:top w:val="nil"/>
              <w:left w:val="nil"/>
              <w:bottom w:val="nil"/>
              <w:right w:val="nil"/>
            </w:tcBorders>
          </w:tcPr>
          <w:p w:rsidR="00BD3995" w:rsidRPr="00E92F18" w:rsidRDefault="009E4664" w:rsidP="009E4664">
            <w:pPr>
              <w:rPr>
                <w:rFonts w:ascii="Franklin Gothic Book" w:hAnsi="Franklin Gothic Book"/>
                <w:color w:val="000000" w:themeColor="text1"/>
                <w:sz w:val="20"/>
                <w:szCs w:val="20"/>
              </w:rPr>
            </w:pPr>
            <w:r w:rsidRPr="009E4664">
              <w:t>DFARS 252.225-7993 (NOV 2019)</w:t>
            </w:r>
          </w:p>
        </w:tc>
        <w:tc>
          <w:tcPr>
            <w:tcW w:w="7540" w:type="dxa"/>
            <w:tcBorders>
              <w:top w:val="nil"/>
              <w:left w:val="nil"/>
              <w:bottom w:val="nil"/>
              <w:right w:val="nil"/>
            </w:tcBorders>
            <w:vAlign w:val="bottom"/>
          </w:tcPr>
          <w:p w:rsidR="009E4664" w:rsidRDefault="009E4664" w:rsidP="009E4664">
            <w:pPr>
              <w:pStyle w:val="Default"/>
              <w:rPr>
                <w:sz w:val="22"/>
                <w:szCs w:val="22"/>
              </w:rPr>
            </w:pPr>
            <w:r>
              <w:rPr>
                <w:b/>
                <w:bCs/>
                <w:sz w:val="22"/>
                <w:szCs w:val="22"/>
              </w:rPr>
              <w:t xml:space="preserve">Prohibition on Providing Funds to the Enemy (DEVIATION 2020-O0001) </w:t>
            </w:r>
          </w:p>
          <w:p w:rsidR="009E4664" w:rsidRDefault="009E4664" w:rsidP="009E4664">
            <w:pPr>
              <w:pStyle w:val="Default"/>
              <w:rPr>
                <w:color w:val="0562C1"/>
                <w:sz w:val="22"/>
                <w:szCs w:val="22"/>
              </w:rPr>
            </w:pPr>
            <w:hyperlink r:id="rId8" w:history="1">
              <w:r w:rsidRPr="00E52852">
                <w:rPr>
                  <w:rStyle w:val="Hyperlink"/>
                  <w:sz w:val="22"/>
                  <w:szCs w:val="22"/>
                </w:rPr>
                <w:t>https://www.acq.osd.mil/dpap/policy/policyvault/USA002616-19-DPC.pdf</w:t>
              </w:r>
            </w:hyperlink>
          </w:p>
          <w:p w:rsidR="009E4664" w:rsidRDefault="009E4664" w:rsidP="009E4664">
            <w:pPr>
              <w:pStyle w:val="Default"/>
              <w:rPr>
                <w:color w:val="0562C1"/>
                <w:sz w:val="22"/>
                <w:szCs w:val="22"/>
              </w:rPr>
            </w:pPr>
            <w:r>
              <w:rPr>
                <w:color w:val="0562C1"/>
                <w:sz w:val="22"/>
                <w:szCs w:val="22"/>
              </w:rPr>
              <w:t xml:space="preserve"> </w:t>
            </w:r>
          </w:p>
          <w:p w:rsidR="009E4664" w:rsidRDefault="009E4664" w:rsidP="009E4664">
            <w:pPr>
              <w:pStyle w:val="Default"/>
              <w:rPr>
                <w:sz w:val="22"/>
                <w:szCs w:val="22"/>
              </w:rPr>
            </w:pPr>
            <w:r>
              <w:rPr>
                <w:sz w:val="22"/>
                <w:szCs w:val="22"/>
              </w:rPr>
              <w:t xml:space="preserve">Applies to solicitations and contracts with an estimated value exceeding $50,000 </w:t>
            </w:r>
          </w:p>
          <w:p w:rsidR="009E4664" w:rsidRDefault="009E4664" w:rsidP="009E4664">
            <w:pPr>
              <w:pStyle w:val="Default"/>
              <w:rPr>
                <w:sz w:val="22"/>
                <w:szCs w:val="22"/>
              </w:rPr>
            </w:pPr>
            <w:r>
              <w:rPr>
                <w:sz w:val="22"/>
                <w:szCs w:val="22"/>
              </w:rPr>
              <w:t xml:space="preserve">that will be performed outside the United States and its outlying areas to support a </w:t>
            </w:r>
          </w:p>
          <w:p w:rsidR="00BD3995" w:rsidRDefault="009E4664" w:rsidP="009E4664">
            <w:pPr>
              <w:pStyle w:val="Default"/>
              <w:rPr>
                <w:rFonts w:ascii="Franklin Gothic Book" w:eastAsia="Franklin Gothic Book" w:hAnsi="Franklin Gothic Book" w:cs="Franklin Gothic Book"/>
                <w:color w:val="000000" w:themeColor="text1"/>
                <w:sz w:val="20"/>
                <w:szCs w:val="20"/>
              </w:rPr>
            </w:pPr>
            <w:proofErr w:type="gramStart"/>
            <w:r>
              <w:rPr>
                <w:sz w:val="22"/>
                <w:szCs w:val="22"/>
              </w:rPr>
              <w:t>contingency</w:t>
            </w:r>
            <w:proofErr w:type="gramEnd"/>
            <w:r>
              <w:rPr>
                <w:sz w:val="22"/>
                <w:szCs w:val="22"/>
              </w:rPr>
              <w:t xml:space="preserve"> operation in which members of the Armed Forces are actively engaged in hostilities.</w:t>
            </w:r>
            <w:r w:rsidR="00ED3EF0" w:rsidRPr="00E92F18">
              <w:rPr>
                <w:rFonts w:ascii="Franklin Gothic Book" w:eastAsia="Franklin Gothic Book" w:hAnsi="Franklin Gothic Book" w:cs="Franklin Gothic Book"/>
                <w:color w:val="000000" w:themeColor="text1"/>
                <w:sz w:val="20"/>
                <w:szCs w:val="20"/>
              </w:rPr>
              <w:t xml:space="preserve">. </w:t>
            </w:r>
          </w:p>
          <w:p w:rsidR="009E4664" w:rsidRPr="009E4664" w:rsidRDefault="009E4664" w:rsidP="009E4664">
            <w:pPr>
              <w:pStyle w:val="Default"/>
              <w:rPr>
                <w:sz w:val="22"/>
                <w:szCs w:val="22"/>
              </w:rPr>
            </w:pPr>
          </w:p>
          <w:p w:rsidR="00BD3995" w:rsidRPr="00E92F18" w:rsidRDefault="009E4664" w:rsidP="009E4664">
            <w:pPr>
              <w:ind w:left="29" w:right="158"/>
              <w:jc w:val="both"/>
              <w:rPr>
                <w:rFonts w:ascii="Franklin Gothic Book" w:hAnsi="Franklin Gothic Book"/>
                <w:color w:val="000000" w:themeColor="text1"/>
                <w:sz w:val="20"/>
                <w:szCs w:val="20"/>
              </w:rPr>
            </w:pPr>
            <w:r>
              <w:rPr>
                <w:rFonts w:ascii="Franklin Gothic Book" w:eastAsia="Franklin Gothic Book" w:hAnsi="Franklin Gothic Book" w:cs="Franklin Gothic Book"/>
                <w:color w:val="000000" w:themeColor="text1"/>
                <w:sz w:val="20"/>
                <w:szCs w:val="20"/>
              </w:rPr>
              <w:t xml:space="preserve">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r>
      <w:tr w:rsidR="00E92F18" w:rsidRPr="00E92F18" w:rsidTr="009E4664">
        <w:tblPrEx>
          <w:tblCellMar>
            <w:top w:w="0" w:type="dxa"/>
            <w:left w:w="0" w:type="dxa"/>
            <w:right w:w="0" w:type="dxa"/>
          </w:tblCellMar>
        </w:tblPrEx>
        <w:trPr>
          <w:trHeight w:val="205"/>
        </w:trPr>
        <w:tc>
          <w:tcPr>
            <w:tcW w:w="3214" w:type="dxa"/>
            <w:tcBorders>
              <w:top w:val="nil"/>
              <w:left w:val="nil"/>
              <w:bottom w:val="nil"/>
              <w:right w:val="nil"/>
            </w:tcBorders>
          </w:tcPr>
          <w:p w:rsidR="00BD3995" w:rsidRPr="00E92F18" w:rsidRDefault="00ED3EF0"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DFARS 252.243-7001 (DEC 1991)</w:t>
            </w:r>
          </w:p>
        </w:tc>
        <w:tc>
          <w:tcPr>
            <w:tcW w:w="7540"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PRICING OF CONTRACT MODIFICATIONS </w:t>
            </w:r>
          </w:p>
        </w:tc>
      </w:tr>
      <w:tr w:rsidR="00E92F18" w:rsidRPr="00E92F18" w:rsidTr="009E4664">
        <w:tblPrEx>
          <w:tblCellMar>
            <w:top w:w="0" w:type="dxa"/>
            <w:left w:w="0" w:type="dxa"/>
            <w:right w:w="0" w:type="dxa"/>
          </w:tblCellMar>
        </w:tblPrEx>
        <w:trPr>
          <w:trHeight w:val="270"/>
        </w:trPr>
        <w:tc>
          <w:tcPr>
            <w:tcW w:w="3214" w:type="dxa"/>
            <w:tcBorders>
              <w:top w:val="nil"/>
              <w:left w:val="nil"/>
              <w:bottom w:val="nil"/>
              <w:right w:val="nil"/>
            </w:tcBorders>
          </w:tcPr>
          <w:p w:rsidR="00BD3995" w:rsidRPr="00E92F18" w:rsidRDefault="00ED3EF0"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DFARS 252.247-7023, </w:t>
            </w:r>
            <w:r w:rsidR="00201881">
              <w:rPr>
                <w:rFonts w:ascii="Franklin Gothic Book" w:eastAsia="Franklin Gothic Book" w:hAnsi="Franklin Gothic Book" w:cs="Franklin Gothic Book"/>
                <w:color w:val="000000" w:themeColor="text1"/>
                <w:sz w:val="20"/>
                <w:szCs w:val="20"/>
              </w:rPr>
              <w:t>(FEB 2019)</w:t>
            </w:r>
          </w:p>
        </w:tc>
        <w:tc>
          <w:tcPr>
            <w:tcW w:w="7540" w:type="dxa"/>
            <w:tcBorders>
              <w:top w:val="nil"/>
              <w:left w:val="nil"/>
              <w:bottom w:val="nil"/>
              <w:right w:val="nil"/>
            </w:tcBorders>
          </w:tcPr>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TRANSPORTATION OF SUPPLIES BY SEA </w:t>
            </w:r>
          </w:p>
        </w:tc>
      </w:tr>
      <w:tr w:rsidR="006E46F3" w:rsidRPr="00E92F18" w:rsidTr="009E4664">
        <w:tblPrEx>
          <w:tblCellMar>
            <w:top w:w="0" w:type="dxa"/>
            <w:left w:w="0" w:type="dxa"/>
            <w:right w:w="0" w:type="dxa"/>
          </w:tblCellMar>
        </w:tblPrEx>
        <w:trPr>
          <w:trHeight w:val="380"/>
        </w:trPr>
        <w:tc>
          <w:tcPr>
            <w:tcW w:w="3214" w:type="dxa"/>
            <w:vMerge w:val="restart"/>
            <w:tcBorders>
              <w:top w:val="nil"/>
              <w:left w:val="nil"/>
              <w:right w:val="nil"/>
            </w:tcBorders>
          </w:tcPr>
          <w:p w:rsidR="006E46F3" w:rsidRPr="00E92F18" w:rsidRDefault="006E46F3"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lastRenderedPageBreak/>
              <w:t>FAR 52.246-15 (APR 1984)</w:t>
            </w:r>
          </w:p>
        </w:tc>
        <w:tc>
          <w:tcPr>
            <w:tcW w:w="7540" w:type="dxa"/>
            <w:tcBorders>
              <w:top w:val="nil"/>
              <w:left w:val="nil"/>
              <w:bottom w:val="nil"/>
              <w:right w:val="nil"/>
            </w:tcBorders>
          </w:tcPr>
          <w:p w:rsidR="006E46F3" w:rsidRPr="00E92F18" w:rsidRDefault="006E46F3">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CERTIFICATE OF CONFORMANCE  </w:t>
            </w:r>
          </w:p>
        </w:tc>
      </w:tr>
      <w:tr w:rsidR="006E46F3" w:rsidRPr="00E92F18" w:rsidTr="009E4664">
        <w:tblPrEx>
          <w:tblCellMar>
            <w:top w:w="0" w:type="dxa"/>
            <w:left w:w="0" w:type="dxa"/>
            <w:right w:w="0" w:type="dxa"/>
          </w:tblCellMar>
        </w:tblPrEx>
        <w:trPr>
          <w:trHeight w:val="1523"/>
        </w:trPr>
        <w:tc>
          <w:tcPr>
            <w:tcW w:w="3214" w:type="dxa"/>
            <w:vMerge/>
            <w:tcBorders>
              <w:left w:val="nil"/>
              <w:bottom w:val="nil"/>
              <w:right w:val="nil"/>
            </w:tcBorders>
          </w:tcPr>
          <w:p w:rsidR="006E46F3" w:rsidRPr="00E92F18" w:rsidRDefault="006E46F3" w:rsidP="00201881">
            <w:pPr>
              <w:rPr>
                <w:rFonts w:ascii="Franklin Gothic Book" w:hAnsi="Franklin Gothic Book"/>
                <w:color w:val="000000" w:themeColor="text1"/>
                <w:sz w:val="20"/>
                <w:szCs w:val="20"/>
              </w:rPr>
            </w:pPr>
          </w:p>
        </w:tc>
        <w:tc>
          <w:tcPr>
            <w:tcW w:w="7540" w:type="dxa"/>
            <w:tcBorders>
              <w:top w:val="nil"/>
              <w:left w:val="nil"/>
              <w:bottom w:val="nil"/>
              <w:right w:val="nil"/>
            </w:tcBorders>
            <w:vAlign w:val="center"/>
          </w:tcPr>
          <w:p w:rsidR="006E46F3" w:rsidRPr="00E92F18" w:rsidRDefault="006E46F3" w:rsidP="00D04241">
            <w:pPr>
              <w:ind w:left="43" w:right="43"/>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Critical Safety Items unless approved by the ESA, or when solicitation/order specifically prohibits. </w:t>
            </w:r>
          </w:p>
        </w:tc>
      </w:tr>
      <w:tr w:rsidR="00E92F18" w:rsidRPr="00E92F18" w:rsidTr="009E4664">
        <w:tblPrEx>
          <w:tblCellMar>
            <w:top w:w="0" w:type="dxa"/>
            <w:left w:w="0" w:type="dxa"/>
            <w:right w:w="0" w:type="dxa"/>
          </w:tblCellMar>
        </w:tblPrEx>
        <w:trPr>
          <w:trHeight w:val="364"/>
        </w:trPr>
        <w:tc>
          <w:tcPr>
            <w:tcW w:w="3214" w:type="dxa"/>
            <w:tcBorders>
              <w:top w:val="nil"/>
              <w:left w:val="nil"/>
              <w:bottom w:val="nil"/>
              <w:right w:val="nil"/>
            </w:tcBorders>
            <w:vAlign w:val="bottom"/>
          </w:tcPr>
          <w:p w:rsidR="00BD3995" w:rsidRPr="00E92F18" w:rsidRDefault="00ED3EF0"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DFARS 252.225-7028 (APR 2003)</w:t>
            </w:r>
          </w:p>
        </w:tc>
        <w:tc>
          <w:tcPr>
            <w:tcW w:w="7540" w:type="dxa"/>
            <w:tcBorders>
              <w:top w:val="nil"/>
              <w:left w:val="nil"/>
              <w:bottom w:val="nil"/>
              <w:right w:val="nil"/>
            </w:tcBorders>
            <w:vAlign w:val="bottom"/>
          </w:tcPr>
          <w:p w:rsidR="00201881" w:rsidRDefault="00ED3EF0">
            <w:pPr>
              <w:ind w:left="42"/>
              <w:rPr>
                <w:rFonts w:ascii="Franklin Gothic Book" w:eastAsia="Franklin Gothic Book" w:hAnsi="Franklin Gothic Book" w:cs="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EXCLUSIONARY POLICIES AND PRACTICES OF FOREIGN GOVERNMENTS </w:t>
            </w:r>
          </w:p>
          <w:p w:rsidR="00BD3995" w:rsidRDefault="00201881">
            <w:pPr>
              <w:ind w:left="42"/>
              <w:rPr>
                <w:rFonts w:ascii="Franklin Gothic Book" w:eastAsia="Franklin Gothic Book" w:hAnsi="Franklin Gothic Book" w:cs="Franklin Gothic Book"/>
                <w:color w:val="000000" w:themeColor="text1"/>
                <w:sz w:val="20"/>
                <w:szCs w:val="20"/>
              </w:rPr>
            </w:pPr>
            <w:r>
              <w:rPr>
                <w:rFonts w:ascii="Franklin Gothic Book" w:eastAsia="Franklin Gothic Book" w:hAnsi="Franklin Gothic Book" w:cs="Franklin Gothic Book"/>
                <w:color w:val="000000" w:themeColor="text1"/>
                <w:sz w:val="20"/>
                <w:szCs w:val="20"/>
              </w:rPr>
              <w:t>(</w:t>
            </w:r>
            <w:r w:rsidRPr="00E92F18">
              <w:rPr>
                <w:rFonts w:ascii="Franklin Gothic Book" w:eastAsia="Franklin Gothic Book" w:hAnsi="Franklin Gothic Book" w:cs="Franklin Gothic Book"/>
                <w:color w:val="000000" w:themeColor="text1"/>
                <w:sz w:val="20"/>
                <w:szCs w:val="20"/>
              </w:rPr>
              <w:t>Applies to solicitations/orders for Foreign Military Sales.</w:t>
            </w:r>
            <w:r>
              <w:rPr>
                <w:rFonts w:ascii="Franklin Gothic Book" w:eastAsia="Franklin Gothic Book" w:hAnsi="Franklin Gothic Book" w:cs="Franklin Gothic Book"/>
                <w:color w:val="000000" w:themeColor="text1"/>
                <w:sz w:val="20"/>
                <w:szCs w:val="20"/>
              </w:rPr>
              <w:t>)</w:t>
            </w:r>
          </w:p>
          <w:p w:rsidR="00201881" w:rsidRPr="00E92F18" w:rsidRDefault="00201881">
            <w:pPr>
              <w:ind w:left="42"/>
              <w:rPr>
                <w:rFonts w:ascii="Franklin Gothic Book" w:hAnsi="Franklin Gothic Book"/>
                <w:color w:val="000000" w:themeColor="text1"/>
                <w:sz w:val="20"/>
                <w:szCs w:val="20"/>
              </w:rPr>
            </w:pPr>
          </w:p>
        </w:tc>
      </w:tr>
      <w:tr w:rsidR="00E92F18" w:rsidRPr="00E92F18" w:rsidTr="009E4664">
        <w:tblPrEx>
          <w:tblCellMar>
            <w:top w:w="0" w:type="dxa"/>
            <w:left w:w="0" w:type="dxa"/>
            <w:right w:w="0" w:type="dxa"/>
          </w:tblCellMar>
        </w:tblPrEx>
        <w:trPr>
          <w:trHeight w:val="1020"/>
        </w:trPr>
        <w:tc>
          <w:tcPr>
            <w:tcW w:w="3214" w:type="dxa"/>
            <w:tcBorders>
              <w:top w:val="nil"/>
              <w:left w:val="nil"/>
              <w:bottom w:val="nil"/>
              <w:right w:val="nil"/>
            </w:tcBorders>
          </w:tcPr>
          <w:p w:rsidR="00BD3995" w:rsidRPr="00E92F18" w:rsidRDefault="00ED3EF0"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DLAD 52.211-9052 (</w:t>
            </w:r>
            <w:r w:rsidR="00201B99">
              <w:rPr>
                <w:rFonts w:ascii="Franklin Gothic Book" w:eastAsia="Franklin Gothic Book" w:hAnsi="Franklin Gothic Book" w:cs="Franklin Gothic Book"/>
                <w:color w:val="000000" w:themeColor="text1"/>
                <w:sz w:val="20"/>
                <w:szCs w:val="20"/>
              </w:rPr>
              <w:t>NOV 2011</w:t>
            </w:r>
            <w:r w:rsidR="00E92F18" w:rsidRPr="00E92F18">
              <w:rPr>
                <w:rFonts w:ascii="Franklin Gothic Book" w:hAnsi="Franklin Gothic Book"/>
                <w:color w:val="000000" w:themeColor="text1"/>
                <w:sz w:val="20"/>
                <w:szCs w:val="20"/>
              </w:rPr>
              <w:t>)</w:t>
            </w:r>
          </w:p>
        </w:tc>
        <w:tc>
          <w:tcPr>
            <w:tcW w:w="7540" w:type="dxa"/>
            <w:tcBorders>
              <w:top w:val="nil"/>
              <w:left w:val="nil"/>
              <w:bottom w:val="nil"/>
              <w:right w:val="nil"/>
            </w:tcBorders>
            <w:vAlign w:val="center"/>
          </w:tcPr>
          <w:p w:rsidR="00BD3995" w:rsidRPr="00E92F18" w:rsidRDefault="00ED3EF0">
            <w:pPr>
              <w:ind w:left="43" w:right="51" w:hanging="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NOTIFICATION TO THE GOVERNMENT OF CONTEMPLATED PRODUCTION PHASEOUT Applicable to solicitations/awards for items designated in the item description as having critical application.  </w:t>
            </w:r>
          </w:p>
        </w:tc>
      </w:tr>
      <w:tr w:rsidR="006E46F3" w:rsidRPr="00E92F18" w:rsidTr="009E4664">
        <w:tblPrEx>
          <w:tblCellMar>
            <w:top w:w="0" w:type="dxa"/>
            <w:left w:w="0" w:type="dxa"/>
            <w:right w:w="0" w:type="dxa"/>
          </w:tblCellMar>
        </w:tblPrEx>
        <w:trPr>
          <w:trHeight w:val="1280"/>
        </w:trPr>
        <w:tc>
          <w:tcPr>
            <w:tcW w:w="3214" w:type="dxa"/>
            <w:vMerge w:val="restart"/>
            <w:tcBorders>
              <w:top w:val="nil"/>
              <w:left w:val="nil"/>
              <w:right w:val="nil"/>
            </w:tcBorders>
          </w:tcPr>
          <w:p w:rsidR="006E46F3" w:rsidRPr="00E92F18" w:rsidRDefault="006E46F3"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DLAD 52.219-9008 (NOV 2011)</w:t>
            </w:r>
          </w:p>
        </w:tc>
        <w:tc>
          <w:tcPr>
            <w:tcW w:w="7540" w:type="dxa"/>
            <w:tcBorders>
              <w:top w:val="nil"/>
              <w:left w:val="nil"/>
              <w:bottom w:val="nil"/>
              <w:right w:val="nil"/>
            </w:tcBorders>
            <w:vAlign w:val="center"/>
          </w:tcPr>
          <w:p w:rsidR="006E46F3" w:rsidRPr="00E92F18" w:rsidRDefault="006E46F3">
            <w:pPr>
              <w:spacing w:line="275" w:lineRule="auto"/>
              <w:ind w:left="43" w:hanging="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COMBINED HISTORICALLY UNDERUTILIZED BUSINESS ZONE (HUBZONE)/SMALL BUSINESS SET-ASIDE INSTRUCTIONS – TYPE 1 – SUBMIT ISP WHEN REQUIRED </w:t>
            </w:r>
          </w:p>
          <w:p w:rsidR="006E46F3" w:rsidRPr="00E92F18" w:rsidRDefault="006E46F3">
            <w:pPr>
              <w:spacing w:after="14"/>
              <w:ind w:left="43"/>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IF OVER THRESHOLD, REQUIRE ISP FROM VENDOR AND FLOWDOWN THIS </w:t>
            </w:r>
          </w:p>
          <w:p w:rsidR="006E46F3" w:rsidRPr="00E92F18" w:rsidRDefault="006E46F3">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REQUIREMENT </w:t>
            </w:r>
          </w:p>
        </w:tc>
      </w:tr>
      <w:tr w:rsidR="006E46F3" w:rsidRPr="00E92F18" w:rsidTr="009E4664">
        <w:tblPrEx>
          <w:tblCellMar>
            <w:top w:w="0" w:type="dxa"/>
            <w:left w:w="0" w:type="dxa"/>
            <w:right w:w="0" w:type="dxa"/>
          </w:tblCellMar>
        </w:tblPrEx>
        <w:trPr>
          <w:trHeight w:val="1264"/>
        </w:trPr>
        <w:tc>
          <w:tcPr>
            <w:tcW w:w="3214" w:type="dxa"/>
            <w:vMerge/>
            <w:tcBorders>
              <w:left w:val="nil"/>
              <w:bottom w:val="nil"/>
              <w:right w:val="nil"/>
            </w:tcBorders>
          </w:tcPr>
          <w:p w:rsidR="006E46F3" w:rsidRPr="00E92F18" w:rsidRDefault="006E46F3" w:rsidP="00201881">
            <w:pPr>
              <w:rPr>
                <w:rFonts w:ascii="Franklin Gothic Book" w:hAnsi="Franklin Gothic Book"/>
                <w:color w:val="000000" w:themeColor="text1"/>
                <w:sz w:val="20"/>
                <w:szCs w:val="20"/>
              </w:rPr>
            </w:pPr>
          </w:p>
        </w:tc>
        <w:tc>
          <w:tcPr>
            <w:tcW w:w="7540" w:type="dxa"/>
            <w:tcBorders>
              <w:top w:val="nil"/>
              <w:left w:val="nil"/>
              <w:bottom w:val="nil"/>
              <w:right w:val="nil"/>
            </w:tcBorders>
            <w:vAlign w:val="center"/>
          </w:tcPr>
          <w:p w:rsidR="006E46F3" w:rsidRPr="00E92F18" w:rsidRDefault="006E46F3">
            <w:pPr>
              <w:ind w:left="43" w:right="5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solicitations and orders estimated to exceed $3000 and less than or equal to $150,000, either the non-manufacturer rule applies or an exception to the rule is to be employed, and a set-aside for a </w:t>
            </w:r>
            <w:proofErr w:type="spellStart"/>
            <w:r w:rsidRPr="00E92F18">
              <w:rPr>
                <w:rFonts w:ascii="Franklin Gothic Book" w:eastAsia="Franklin Gothic Book" w:hAnsi="Franklin Gothic Book" w:cs="Franklin Gothic Book"/>
                <w:color w:val="000000" w:themeColor="text1"/>
                <w:sz w:val="20"/>
                <w:szCs w:val="20"/>
              </w:rPr>
              <w:t>HUBZone</w:t>
            </w:r>
            <w:proofErr w:type="spellEnd"/>
            <w:r w:rsidRPr="00E92F18">
              <w:rPr>
                <w:rFonts w:ascii="Franklin Gothic Book" w:eastAsia="Franklin Gothic Book" w:hAnsi="Franklin Gothic Book" w:cs="Franklin Gothic Book"/>
                <w:color w:val="000000" w:themeColor="text1"/>
                <w:sz w:val="20"/>
                <w:szCs w:val="20"/>
              </w:rPr>
              <w:t xml:space="preserve"> small business concern or a small business concern is anticipated.    </w:t>
            </w:r>
          </w:p>
        </w:tc>
      </w:tr>
      <w:tr w:rsidR="00E92F18" w:rsidRPr="00E92F18" w:rsidTr="009E4664">
        <w:tblPrEx>
          <w:tblCellMar>
            <w:top w:w="0" w:type="dxa"/>
            <w:left w:w="0" w:type="dxa"/>
            <w:right w:w="0" w:type="dxa"/>
          </w:tblCellMar>
        </w:tblPrEx>
        <w:trPr>
          <w:trHeight w:val="552"/>
        </w:trPr>
        <w:tc>
          <w:tcPr>
            <w:tcW w:w="3214" w:type="dxa"/>
            <w:tcBorders>
              <w:top w:val="nil"/>
              <w:left w:val="nil"/>
              <w:bottom w:val="nil"/>
              <w:right w:val="nil"/>
            </w:tcBorders>
            <w:vAlign w:val="center"/>
          </w:tcPr>
          <w:p w:rsidR="00BD3995" w:rsidRPr="00E92F18" w:rsidRDefault="00ED3EF0" w:rsidP="00201881">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DLAD 52.246-9056 (SEP 2008)</w:t>
            </w:r>
          </w:p>
        </w:tc>
        <w:tc>
          <w:tcPr>
            <w:tcW w:w="7540" w:type="dxa"/>
            <w:tcBorders>
              <w:top w:val="nil"/>
              <w:left w:val="nil"/>
              <w:bottom w:val="nil"/>
              <w:right w:val="nil"/>
            </w:tcBorders>
            <w:vAlign w:val="bottom"/>
          </w:tcPr>
          <w:p w:rsidR="00BD3995" w:rsidRPr="00E92F18" w:rsidRDefault="00ED3EF0">
            <w:pPr>
              <w:ind w:left="42"/>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WARRANTY PERIOD FOR OVERSEAS SHIPMENTS </w:t>
            </w:r>
          </w:p>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awards for supplies being shipped overseas. </w:t>
            </w:r>
          </w:p>
        </w:tc>
      </w:tr>
    </w:tbl>
    <w:p w:rsidR="00BD3995" w:rsidRPr="00E92F18" w:rsidRDefault="00ED3EF0" w:rsidP="00ED3EF0">
      <w:pPr>
        <w:spacing w:after="254"/>
        <w:rPr>
          <w:rFonts w:ascii="Franklin Gothic Book" w:hAnsi="Franklin Gothic Book"/>
          <w:sz w:val="20"/>
          <w:szCs w:val="20"/>
        </w:rPr>
      </w:pPr>
      <w:r w:rsidRPr="00E92F18">
        <w:rPr>
          <w:rFonts w:ascii="Franklin Gothic Book" w:eastAsia="Franklin Gothic Book" w:hAnsi="Franklin Gothic Book" w:cs="Franklin Gothic Book"/>
          <w:color w:val="0C243E"/>
          <w:sz w:val="20"/>
          <w:szCs w:val="20"/>
        </w:rPr>
        <w:t xml:space="preserve"> </w:t>
      </w:r>
    </w:p>
    <w:sectPr w:rsidR="00BD3995" w:rsidRPr="00E92F18">
      <w:headerReference w:type="default" r:id="rId9"/>
      <w:footerReference w:type="default" r:id="rId10"/>
      <w:pgSz w:w="12240" w:h="15840"/>
      <w:pgMar w:top="720" w:right="719" w:bottom="75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B0" w:rsidRDefault="00A11FB0" w:rsidP="00E92F18">
      <w:pPr>
        <w:spacing w:after="0" w:line="240" w:lineRule="auto"/>
      </w:pPr>
      <w:r>
        <w:separator/>
      </w:r>
    </w:p>
  </w:endnote>
  <w:endnote w:type="continuationSeparator" w:id="0">
    <w:p w:rsidR="00A11FB0" w:rsidRDefault="00A11FB0" w:rsidP="00E9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8D" w:rsidRPr="00DD6A8D" w:rsidRDefault="00DD6A8D" w:rsidP="00DD6A8D">
    <w:pPr>
      <w:pStyle w:val="Footer"/>
      <w:jc w:val="center"/>
      <w:rPr>
        <w:rFonts w:ascii="Franklin Gothic Book" w:hAnsi="Franklin Gothic Book"/>
        <w:sz w:val="20"/>
        <w:szCs w:val="20"/>
      </w:rPr>
    </w:pPr>
    <w:r w:rsidRPr="00DD6A8D">
      <w:rPr>
        <w:rFonts w:ascii="Franklin Gothic Book" w:hAnsi="Franklin Gothic Book"/>
        <w:sz w:val="20"/>
        <w:szCs w:val="20"/>
      </w:rPr>
      <w:t>(Rev. 06/07/2019)</w:t>
    </w:r>
  </w:p>
  <w:p w:rsidR="00DD6A8D" w:rsidRDefault="00DD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B0" w:rsidRDefault="00A11FB0" w:rsidP="00E92F18">
      <w:pPr>
        <w:spacing w:after="0" w:line="240" w:lineRule="auto"/>
      </w:pPr>
      <w:r>
        <w:separator/>
      </w:r>
    </w:p>
  </w:footnote>
  <w:footnote w:type="continuationSeparator" w:id="0">
    <w:p w:rsidR="00A11FB0" w:rsidRDefault="00A11FB0" w:rsidP="00E9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18" w:rsidRDefault="00E92F18" w:rsidP="00E92F18">
    <w:pPr>
      <w:pStyle w:val="Header"/>
      <w:jc w:val="center"/>
    </w:pPr>
    <w:r w:rsidRPr="00E92F18">
      <w:rPr>
        <w:noProof/>
        <w:color w:val="000000" w:themeColor="text1"/>
      </w:rPr>
      <w:drawing>
        <wp:inline distT="0" distB="0" distL="0" distR="0" wp14:anchorId="26DD269B" wp14:editId="0D1ECF7E">
          <wp:extent cx="1600200" cy="67970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A3B"/>
    <w:multiLevelType w:val="hybridMultilevel"/>
    <w:tmpl w:val="A90E2374"/>
    <w:lvl w:ilvl="0" w:tplc="A3207062">
      <w:start w:val="1"/>
      <w:numFmt w:val="decimal"/>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EA0425FC">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7F848F56">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58F28DF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6E231A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D6E47FAC">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166F76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8CCE4876">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3A36ADEE">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1" w15:restartNumberingAfterBreak="0">
    <w:nsid w:val="42F160C4"/>
    <w:multiLevelType w:val="hybridMultilevel"/>
    <w:tmpl w:val="0C7099DC"/>
    <w:lvl w:ilvl="0" w:tplc="FBEC18F6">
      <w:start w:val="1"/>
      <w:numFmt w:val="bullet"/>
      <w:lvlText w:val="•"/>
      <w:lvlJc w:val="left"/>
      <w:pPr>
        <w:ind w:left="92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FB86F91A">
      <w:start w:val="1"/>
      <w:numFmt w:val="decimal"/>
      <w:lvlText w:val="(%2)"/>
      <w:lvlJc w:val="left"/>
      <w:pPr>
        <w:ind w:left="3721"/>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E8E09254">
      <w:start w:val="1"/>
      <w:numFmt w:val="lowerRoman"/>
      <w:lvlText w:val="%3"/>
      <w:lvlJc w:val="left"/>
      <w:pPr>
        <w:ind w:left="44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286E8CB2">
      <w:start w:val="1"/>
      <w:numFmt w:val="decimal"/>
      <w:lvlText w:val="%4"/>
      <w:lvlJc w:val="left"/>
      <w:pPr>
        <w:ind w:left="51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F2ADE2E">
      <w:start w:val="1"/>
      <w:numFmt w:val="lowerLetter"/>
      <w:lvlText w:val="%5"/>
      <w:lvlJc w:val="left"/>
      <w:pPr>
        <w:ind w:left="589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1E84382C">
      <w:start w:val="1"/>
      <w:numFmt w:val="lowerRoman"/>
      <w:lvlText w:val="%6"/>
      <w:lvlJc w:val="left"/>
      <w:pPr>
        <w:ind w:left="661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D0007E6">
      <w:start w:val="1"/>
      <w:numFmt w:val="decimal"/>
      <w:lvlText w:val="%7"/>
      <w:lvlJc w:val="left"/>
      <w:pPr>
        <w:ind w:left="733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6D0276A8">
      <w:start w:val="1"/>
      <w:numFmt w:val="lowerLetter"/>
      <w:lvlText w:val="%8"/>
      <w:lvlJc w:val="left"/>
      <w:pPr>
        <w:ind w:left="80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6B52BE2E">
      <w:start w:val="1"/>
      <w:numFmt w:val="lowerRoman"/>
      <w:lvlText w:val="%9"/>
      <w:lvlJc w:val="left"/>
      <w:pPr>
        <w:ind w:left="87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2" w15:restartNumberingAfterBreak="0">
    <w:nsid w:val="525C6559"/>
    <w:multiLevelType w:val="hybridMultilevel"/>
    <w:tmpl w:val="83362BC0"/>
    <w:lvl w:ilvl="0" w:tplc="AEBE64EC">
      <w:start w:val="1"/>
      <w:numFmt w:val="lowerLetter"/>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461C08F6">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22C2B38E">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FD8A57C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0BECD15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F33AB050">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85742E1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506A8632">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C0F0464C">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95"/>
    <w:rsid w:val="000925E6"/>
    <w:rsid w:val="000C175B"/>
    <w:rsid w:val="001A7CAB"/>
    <w:rsid w:val="00201881"/>
    <w:rsid w:val="00201B99"/>
    <w:rsid w:val="0024375D"/>
    <w:rsid w:val="003E1276"/>
    <w:rsid w:val="0048671D"/>
    <w:rsid w:val="004F2557"/>
    <w:rsid w:val="00576ECF"/>
    <w:rsid w:val="00672952"/>
    <w:rsid w:val="006E46F3"/>
    <w:rsid w:val="007959A9"/>
    <w:rsid w:val="009E4664"/>
    <w:rsid w:val="00A11FB0"/>
    <w:rsid w:val="00B14C10"/>
    <w:rsid w:val="00B25DDF"/>
    <w:rsid w:val="00B67C2C"/>
    <w:rsid w:val="00BD3995"/>
    <w:rsid w:val="00D04241"/>
    <w:rsid w:val="00DD6A8D"/>
    <w:rsid w:val="00E92F18"/>
    <w:rsid w:val="00EC67CC"/>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E4A0B"/>
  <w15:docId w15:val="{6A2F0F57-35A9-4D25-93FD-9452B71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2557"/>
    <w:rPr>
      <w:color w:val="0000FF"/>
      <w:u w:val="single"/>
    </w:rPr>
  </w:style>
  <w:style w:type="paragraph" w:styleId="Header">
    <w:name w:val="header"/>
    <w:basedOn w:val="Normal"/>
    <w:link w:val="HeaderChar"/>
    <w:uiPriority w:val="99"/>
    <w:unhideWhenUsed/>
    <w:rsid w:val="00E9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18"/>
    <w:rPr>
      <w:rFonts w:ascii="Calibri" w:eastAsia="Calibri" w:hAnsi="Calibri" w:cs="Calibri"/>
      <w:color w:val="000000"/>
    </w:rPr>
  </w:style>
  <w:style w:type="paragraph" w:styleId="Footer">
    <w:name w:val="footer"/>
    <w:basedOn w:val="Normal"/>
    <w:link w:val="FooterChar"/>
    <w:uiPriority w:val="99"/>
    <w:unhideWhenUsed/>
    <w:rsid w:val="00E9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18"/>
    <w:rPr>
      <w:rFonts w:ascii="Calibri" w:eastAsia="Calibri" w:hAnsi="Calibri" w:cs="Calibri"/>
      <w:color w:val="000000"/>
    </w:rPr>
  </w:style>
  <w:style w:type="paragraph" w:customStyle="1" w:styleId="Default">
    <w:name w:val="Default"/>
    <w:rsid w:val="009E46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E4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2616-19-DPC.pdf" TargetMode="External"/><Relationship Id="rId3" Type="http://schemas.openxmlformats.org/officeDocument/2006/relationships/settings" Target="settings.xml"/><Relationship Id="rId7" Type="http://schemas.openxmlformats.org/officeDocument/2006/relationships/hyperlink" Target="https://www.acq.osd.mil/dpap/policy/policyvault/USA002616-19-DP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Special Prime Contract Requirements_2016-06-20</vt:lpstr>
    </vt:vector>
  </TitlesOfParts>
  <Company>SAIC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Prime Contract Requirements_2016-06-20</dc:title>
  <dc:subject/>
  <dc:creator>jakubowskil</dc:creator>
  <cp:keywords/>
  <cp:lastModifiedBy>Nunes, Nelson C.</cp:lastModifiedBy>
  <cp:revision>2</cp:revision>
  <cp:lastPrinted>2017-07-25T15:16:00Z</cp:lastPrinted>
  <dcterms:created xsi:type="dcterms:W3CDTF">2020-01-10T19:28:00Z</dcterms:created>
  <dcterms:modified xsi:type="dcterms:W3CDTF">2020-01-10T19:28:00Z</dcterms:modified>
</cp:coreProperties>
</file>