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CA78" w14:textId="28ED294F"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2"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D83A8E">
        <w:rPr>
          <w:rFonts w:ascii="Franklin Gothic Book" w:hAnsi="Franklin Gothic Book"/>
          <w:caps/>
          <w:color w:val="000000"/>
          <w:sz w:val="20"/>
          <w:szCs w:val="20"/>
        </w:rPr>
        <w:t>435-4234</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w:t>
      </w:r>
      <w:proofErr w:type="spellStart"/>
      <w:r w:rsidRPr="006262B5">
        <w:rPr>
          <w:rFonts w:ascii="Franklin Gothic Book" w:hAnsi="Franklin Gothic Book" w:cs="Arial"/>
          <w:sz w:val="20"/>
          <w:szCs w:val="20"/>
        </w:rPr>
        <w:t>uncopyrighted</w:t>
      </w:r>
      <w:proofErr w:type="spellEnd"/>
      <w:r w:rsidRPr="006262B5">
        <w:rPr>
          <w:rFonts w:ascii="Franklin Gothic Book" w:hAnsi="Franklin Gothic Book" w:cs="Arial"/>
          <w:sz w:val="20"/>
          <w:szCs w:val="20"/>
        </w:rPr>
        <w:t xml:space="preserve">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2B63090F"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1F0C5C" w:rsidRPr="006262B5">
        <w:rPr>
          <w:rFonts w:ascii="Franklin Gothic Book" w:hAnsi="Franklin Gothic Book"/>
          <w:sz w:val="20"/>
          <w:szCs w:val="20"/>
        </w:rPr>
        <w:t>703-676-</w:t>
      </w:r>
      <w:r w:rsidR="007C6ED5" w:rsidRPr="006262B5">
        <w:rPr>
          <w:rFonts w:ascii="Franklin Gothic Book" w:hAnsi="Franklin Gothic Book"/>
          <w:sz w:val="20"/>
          <w:szCs w:val="20"/>
        </w:rPr>
        <w:t>6100</w:t>
      </w:r>
      <w:r w:rsidR="00D76F84" w:rsidRPr="006262B5">
        <w:rPr>
          <w:rFonts w:ascii="Franklin Gothic Book" w:hAnsi="Franklin Gothic Book"/>
          <w:sz w:val="20"/>
          <w:szCs w:val="20"/>
        </w:rPr>
        <w:t>.</w:t>
      </w:r>
    </w:p>
    <w:sectPr w:rsidR="00D76F84" w:rsidRPr="006262B5" w:rsidSect="00687A02">
      <w:headerReference w:type="default" r:id="rId13"/>
      <w:footerReference w:type="default" r:id="rId14"/>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E9A7A" w14:textId="77777777" w:rsidR="00813031" w:rsidRDefault="00813031">
      <w:r>
        <w:separator/>
      </w:r>
    </w:p>
  </w:endnote>
  <w:endnote w:type="continuationSeparator" w:id="0">
    <w:p w14:paraId="2E2A670E" w14:textId="77777777" w:rsidR="00813031" w:rsidRDefault="0081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EE03" w14:textId="23384E44"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B809D1">
      <w:rPr>
        <w:rFonts w:ascii="Franklin Gothic Book" w:hAnsi="Franklin Gothic Book" w:cstheme="minorHAnsi"/>
        <w:sz w:val="16"/>
        <w:szCs w:val="16"/>
      </w:rPr>
      <w:t>1</w:t>
    </w:r>
    <w:r w:rsidR="00687A02">
      <w:rPr>
        <w:rFonts w:ascii="Franklin Gothic Book" w:hAnsi="Franklin Gothic Book" w:cstheme="minorHAnsi"/>
        <w:sz w:val="16"/>
        <w:szCs w:val="16"/>
      </w:rPr>
      <w:t>1</w:t>
    </w:r>
    <w:r w:rsidR="00B809D1">
      <w:rPr>
        <w:rFonts w:ascii="Franklin Gothic Book" w:hAnsi="Franklin Gothic Book" w:cstheme="minorHAnsi"/>
        <w:sz w:val="16"/>
        <w:szCs w:val="16"/>
      </w:rPr>
      <w:t>/01</w:t>
    </w:r>
    <w:r w:rsidR="00703CDE">
      <w:rPr>
        <w:rFonts w:ascii="Franklin Gothic Book" w:hAnsi="Franklin Gothic Book" w:cstheme="minorHAnsi"/>
        <w:sz w:val="16"/>
        <w:szCs w:val="16"/>
      </w:rPr>
      <w:t>/2014</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7A47FB">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7A47FB">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ED10" w14:textId="77777777" w:rsidR="00813031" w:rsidRDefault="00813031">
      <w:r>
        <w:separator/>
      </w:r>
    </w:p>
  </w:footnote>
  <w:footnote w:type="continuationSeparator" w:id="0">
    <w:p w14:paraId="08C7DA94" w14:textId="77777777" w:rsidR="00813031" w:rsidRDefault="00813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15:restartNumberingAfterBreak="0">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2"/>
    <w:rsid w:val="00080902"/>
    <w:rsid w:val="00086772"/>
    <w:rsid w:val="0009328C"/>
    <w:rsid w:val="000A7DE7"/>
    <w:rsid w:val="000F2136"/>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E38A0"/>
    <w:rsid w:val="003E7E5B"/>
    <w:rsid w:val="004A001C"/>
    <w:rsid w:val="004B71EF"/>
    <w:rsid w:val="00501576"/>
    <w:rsid w:val="0050588D"/>
    <w:rsid w:val="00512F14"/>
    <w:rsid w:val="00552BD4"/>
    <w:rsid w:val="00553F87"/>
    <w:rsid w:val="005640F2"/>
    <w:rsid w:val="0057069A"/>
    <w:rsid w:val="00593C3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A47FB"/>
    <w:rsid w:val="007C6ED5"/>
    <w:rsid w:val="007E4605"/>
    <w:rsid w:val="007F164C"/>
    <w:rsid w:val="00804B90"/>
    <w:rsid w:val="00813031"/>
    <w:rsid w:val="008A3B8B"/>
    <w:rsid w:val="008B762A"/>
    <w:rsid w:val="00904C3B"/>
    <w:rsid w:val="00911DCD"/>
    <w:rsid w:val="00933F03"/>
    <w:rsid w:val="00986C14"/>
    <w:rsid w:val="009B3223"/>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EDAB"/>
  <w15:docId w15:val="{D240B47D-94DB-4EF8-80FF-1C98CEFE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2.xml><?xml version="1.0" encoding="utf-8"?>
<ds:datastoreItem xmlns:ds="http://schemas.openxmlformats.org/officeDocument/2006/customXml" ds:itemID="{0F974114-A844-4C5E-A304-0010E9B2AB4B}">
  <ds:schemaRefs>
    <ds:schemaRef ds:uri="http://schemas.microsoft.com/office/2006/metadata/properties"/>
  </ds:schemaRefs>
</ds:datastoreItem>
</file>

<file path=customXml/itemProps3.xml><?xml version="1.0" encoding="utf-8"?>
<ds:datastoreItem xmlns:ds="http://schemas.openxmlformats.org/officeDocument/2006/customXml" ds:itemID="{16AA9C53-D1E0-4B02-B15A-555943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5.xml><?xml version="1.0" encoding="utf-8"?>
<ds:datastoreItem xmlns:ds="http://schemas.openxmlformats.org/officeDocument/2006/customXml" ds:itemID="{1B739690-B300-441E-9ADD-C48846F4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Provides information about the General Provisions for RFQ/P.</dc:subject>
  <dc:creator>lowel</dc:creator>
  <cp:keywords/>
  <cp:lastModifiedBy>Jakubowski, Lisa M.</cp:lastModifiedBy>
  <cp:revision>2</cp:revision>
  <cp:lastPrinted>2012-03-20T17:30:00Z</cp:lastPrinted>
  <dcterms:created xsi:type="dcterms:W3CDTF">2016-11-17T21:37:00Z</dcterms:created>
  <dcterms:modified xsi:type="dcterms:W3CDTF">2016-11-17T21:37:00Z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