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995" w:rsidRPr="00E92F18" w:rsidRDefault="00ED3EF0">
      <w:pPr>
        <w:spacing w:after="0"/>
        <w:ind w:left="55"/>
        <w:jc w:val="center"/>
        <w:rPr>
          <w:color w:val="000000" w:themeColor="text1"/>
        </w:rPr>
      </w:pPr>
      <w:bookmarkStart w:id="0" w:name="_GoBack"/>
      <w:bookmarkEnd w:id="0"/>
      <w:r w:rsidRPr="00E92F18">
        <w:rPr>
          <w:rFonts w:ascii="Arial" w:eastAsia="Arial" w:hAnsi="Arial" w:cs="Arial"/>
          <w:color w:val="000000" w:themeColor="text1"/>
          <w:sz w:val="20"/>
        </w:rPr>
        <w:t xml:space="preserve"> </w:t>
      </w:r>
    </w:p>
    <w:p w:rsidR="00BD3995" w:rsidRPr="00E92F18" w:rsidRDefault="00ED3EF0" w:rsidP="00E92F18">
      <w:pPr>
        <w:spacing w:after="0"/>
        <w:ind w:left="55"/>
        <w:jc w:val="center"/>
        <w:rPr>
          <w:rFonts w:ascii="Franklin Gothic Medium" w:hAnsi="Franklin Gothic Medium"/>
          <w:color w:val="000000" w:themeColor="text1"/>
        </w:rPr>
      </w:pPr>
      <w:r w:rsidRPr="00E92F18">
        <w:rPr>
          <w:rFonts w:ascii="Arial" w:eastAsia="Arial" w:hAnsi="Arial" w:cs="Arial"/>
          <w:color w:val="000000" w:themeColor="text1"/>
          <w:sz w:val="20"/>
        </w:rPr>
        <w:t xml:space="preserve"> </w:t>
      </w:r>
      <w:r w:rsidRPr="00E92F18">
        <w:rPr>
          <w:rFonts w:ascii="Franklin Gothic Medium" w:eastAsia="Franklin Gothic Book" w:hAnsi="Franklin Gothic Medium" w:cs="Franklin Gothic Book"/>
          <w:color w:val="000000" w:themeColor="text1"/>
          <w:sz w:val="24"/>
        </w:rPr>
        <w:t xml:space="preserve">SPECIAL PRIME CONTRACT REQUIREMENTS </w:t>
      </w:r>
    </w:p>
    <w:p w:rsidR="00BD3995" w:rsidRPr="00E92F18" w:rsidRDefault="00ED3EF0">
      <w:pPr>
        <w:spacing w:after="0"/>
        <w:ind w:left="10" w:hanging="10"/>
        <w:jc w:val="center"/>
        <w:rPr>
          <w:rFonts w:ascii="Franklin Gothic Medium" w:hAnsi="Franklin Gothic Medium"/>
          <w:color w:val="000000" w:themeColor="text1"/>
        </w:rPr>
      </w:pPr>
      <w:r w:rsidRPr="00E92F18">
        <w:rPr>
          <w:rFonts w:ascii="Franklin Gothic Medium" w:eastAsia="Franklin Gothic Book" w:hAnsi="Franklin Gothic Medium" w:cs="Franklin Gothic Book"/>
          <w:color w:val="000000" w:themeColor="text1"/>
          <w:sz w:val="24"/>
        </w:rPr>
        <w:t xml:space="preserve">OEMA FAR PART 15 ORDERS </w:t>
      </w:r>
    </w:p>
    <w:p w:rsidR="00BD3995" w:rsidRPr="00E92F18" w:rsidRDefault="00ED3EF0">
      <w:pPr>
        <w:spacing w:after="0"/>
        <w:rPr>
          <w:rFonts w:ascii="Franklin Gothic Book" w:hAnsi="Franklin Gothic Book"/>
          <w:color w:val="000000" w:themeColor="text1"/>
          <w:sz w:val="20"/>
          <w:szCs w:val="20"/>
        </w:rPr>
      </w:pPr>
      <w:r w:rsidRPr="00E92F18">
        <w:rPr>
          <w:rFonts w:ascii="Franklin Gothic Book" w:eastAsia="Arial" w:hAnsi="Franklin Gothic Book" w:cs="Arial"/>
          <w:color w:val="000000" w:themeColor="text1"/>
          <w:sz w:val="20"/>
          <w:szCs w:val="20"/>
        </w:rPr>
        <w:t xml:space="preserve"> </w:t>
      </w:r>
    </w:p>
    <w:p w:rsidR="00BD3995" w:rsidRPr="00E92F18" w:rsidRDefault="00ED3EF0">
      <w:pPr>
        <w:spacing w:after="247" w:line="267" w:lineRule="auto"/>
        <w:ind w:left="-5" w:hanging="1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DEFINITIONS </w:t>
      </w:r>
    </w:p>
    <w:p w:rsidR="00BD3995" w:rsidRPr="00E92F18" w:rsidRDefault="00ED3EF0">
      <w:pPr>
        <w:spacing w:after="247" w:line="267" w:lineRule="auto"/>
        <w:ind w:left="-5" w:hanging="1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In all such clauses, unless the context of the clause requires otherwise, the term "Contractor" shall mean Seller, the term "Contract" shall mean this Order,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insure Seller's obligations to Buyer and to the United States Government, and to enable Buyer to meet its obligations under its Prime Contract or Subcontract. </w:t>
      </w:r>
    </w:p>
    <w:p w:rsidR="00BD3995" w:rsidRPr="00E92F18" w:rsidRDefault="00ED3EF0">
      <w:pPr>
        <w:spacing w:after="288" w:line="267" w:lineRule="auto"/>
        <w:ind w:left="-5" w:hanging="1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The following definitions apply unless otherwise specifically stated: </w:t>
      </w:r>
    </w:p>
    <w:p w:rsidR="00BD3995" w:rsidRPr="00E92F18" w:rsidRDefault="00ED3EF0">
      <w:pPr>
        <w:numPr>
          <w:ilvl w:val="0"/>
          <w:numId w:val="1"/>
        </w:numPr>
        <w:spacing w:after="48" w:line="267" w:lineRule="auto"/>
        <w:ind w:hanging="56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"Buyer" - The legal entity issuing this Order </w:t>
      </w:r>
    </w:p>
    <w:p w:rsidR="00BD3995" w:rsidRPr="00E92F18" w:rsidRDefault="00ED3EF0">
      <w:pPr>
        <w:numPr>
          <w:ilvl w:val="0"/>
          <w:numId w:val="1"/>
        </w:numPr>
        <w:spacing w:after="48" w:line="267" w:lineRule="auto"/>
        <w:ind w:hanging="56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"Purchasing Representative" - Buyer's authorized representative. "Seller" - The legal entity which contracts with the Buyer </w:t>
      </w:r>
    </w:p>
    <w:p w:rsidR="00BD3995" w:rsidRPr="00E92F18" w:rsidRDefault="00ED3EF0">
      <w:pPr>
        <w:numPr>
          <w:ilvl w:val="0"/>
          <w:numId w:val="1"/>
        </w:numPr>
        <w:spacing w:after="48" w:line="267" w:lineRule="auto"/>
        <w:ind w:hanging="56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"This Order" - This contractual instrument, including changes </w:t>
      </w:r>
    </w:p>
    <w:p w:rsidR="00BD3995" w:rsidRPr="00E92F18" w:rsidRDefault="00ED3EF0">
      <w:pPr>
        <w:numPr>
          <w:ilvl w:val="0"/>
          <w:numId w:val="1"/>
        </w:numPr>
        <w:spacing w:after="20"/>
        <w:ind w:hanging="56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"Prime Contract" - The Government contract under which this Order is issued. "FAR" - The Federal Acquisition Regulation </w:t>
      </w:r>
    </w:p>
    <w:p w:rsidR="00E92F18" w:rsidRPr="00E92F18" w:rsidRDefault="00E92F18" w:rsidP="00E92F18">
      <w:pPr>
        <w:spacing w:after="20"/>
        <w:ind w:left="920"/>
        <w:jc w:val="both"/>
        <w:rPr>
          <w:rFonts w:ascii="Franklin Gothic Book" w:hAnsi="Franklin Gothic Book"/>
          <w:color w:val="000000" w:themeColor="text1"/>
          <w:sz w:val="20"/>
          <w:szCs w:val="20"/>
        </w:rPr>
      </w:pPr>
    </w:p>
    <w:tbl>
      <w:tblPr>
        <w:tblStyle w:val="TableGrid"/>
        <w:tblW w:w="10181" w:type="dxa"/>
        <w:tblInd w:w="28" w:type="dxa"/>
        <w:tblCellMar>
          <w:top w:w="67" w:type="dxa"/>
          <w:left w:w="108" w:type="dxa"/>
          <w:right w:w="115" w:type="dxa"/>
        </w:tblCellMar>
        <w:tblLook w:val="04A0" w:firstRow="1" w:lastRow="0" w:firstColumn="1" w:lastColumn="0" w:noHBand="0" w:noVBand="1"/>
      </w:tblPr>
      <w:tblGrid>
        <w:gridCol w:w="98"/>
        <w:gridCol w:w="3142"/>
        <w:gridCol w:w="73"/>
        <w:gridCol w:w="6807"/>
        <w:gridCol w:w="61"/>
      </w:tblGrid>
      <w:tr w:rsidR="00E92F18" w:rsidRPr="00E92F18">
        <w:trPr>
          <w:trHeight w:val="280"/>
        </w:trPr>
        <w:tc>
          <w:tcPr>
            <w:tcW w:w="3240" w:type="dxa"/>
            <w:gridSpan w:val="2"/>
            <w:tcBorders>
              <w:top w:val="single" w:sz="8" w:space="0" w:color="4D81BD"/>
              <w:left w:val="single" w:sz="8" w:space="0" w:color="4D81BD"/>
              <w:bottom w:val="single" w:sz="8" w:space="0" w:color="4D81BD"/>
              <w:right w:val="single" w:sz="8" w:space="0" w:color="4D81BD"/>
            </w:tcBorders>
          </w:tcPr>
          <w:p w:rsidR="00BD3995" w:rsidRPr="00E92F18" w:rsidRDefault="00ED3EF0">
            <w:pPr>
              <w:ind w:left="6"/>
              <w:jc w:val="cente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REFERENCE </w:t>
            </w:r>
          </w:p>
        </w:tc>
        <w:tc>
          <w:tcPr>
            <w:tcW w:w="6941" w:type="dxa"/>
            <w:gridSpan w:val="3"/>
            <w:tcBorders>
              <w:top w:val="single" w:sz="8" w:space="0" w:color="4D81BD"/>
              <w:left w:val="single" w:sz="8" w:space="0" w:color="4D81BD"/>
              <w:bottom w:val="single" w:sz="8" w:space="0" w:color="4D81BD"/>
              <w:right w:val="single" w:sz="8" w:space="0" w:color="4D81BD"/>
            </w:tcBorders>
          </w:tcPr>
          <w:p w:rsidR="00BD3995" w:rsidRPr="00E92F18" w:rsidRDefault="00ED3EF0">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TITLE OF CLAUSE </w:t>
            </w:r>
          </w:p>
        </w:tc>
      </w:tr>
      <w:tr w:rsidR="00E92F18" w:rsidRPr="00E92F18">
        <w:tblPrEx>
          <w:tblCellMar>
            <w:top w:w="0" w:type="dxa"/>
            <w:left w:w="0" w:type="dxa"/>
            <w:right w:w="0" w:type="dxa"/>
          </w:tblCellMar>
        </w:tblPrEx>
        <w:trPr>
          <w:gridBefore w:val="1"/>
          <w:gridAfter w:val="1"/>
          <w:wBefore w:w="98" w:type="dxa"/>
          <w:wAfter w:w="61" w:type="dxa"/>
          <w:trHeight w:val="862"/>
        </w:trPr>
        <w:tc>
          <w:tcPr>
            <w:tcW w:w="3215" w:type="dxa"/>
            <w:gridSpan w:val="2"/>
            <w:tcBorders>
              <w:top w:val="nil"/>
              <w:left w:val="nil"/>
              <w:bottom w:val="nil"/>
              <w:right w:val="nil"/>
            </w:tcBorders>
          </w:tcPr>
          <w:p w:rsidR="00E92F18" w:rsidRDefault="00E92F18" w:rsidP="00E92F18">
            <w:pPr>
              <w:rPr>
                <w:rFonts w:ascii="Franklin Gothic Book" w:eastAsia="Franklin Gothic Book" w:hAnsi="Franklin Gothic Book" w:cs="Franklin Gothic Book"/>
                <w:color w:val="000000" w:themeColor="text1"/>
                <w:sz w:val="20"/>
                <w:szCs w:val="20"/>
              </w:rPr>
            </w:pPr>
          </w:p>
          <w:p w:rsidR="00BD3995" w:rsidRPr="00E92F18" w:rsidRDefault="00ED3EF0" w:rsidP="00E92F18">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FAR 52.211-14 (APR 2008) </w:t>
            </w:r>
          </w:p>
        </w:tc>
        <w:tc>
          <w:tcPr>
            <w:tcW w:w="6807" w:type="dxa"/>
            <w:tcBorders>
              <w:top w:val="nil"/>
              <w:left w:val="nil"/>
              <w:bottom w:val="nil"/>
              <w:right w:val="nil"/>
            </w:tcBorders>
          </w:tcPr>
          <w:p w:rsidR="00E92F18" w:rsidRDefault="00E92F18">
            <w:pPr>
              <w:spacing w:after="1" w:line="274" w:lineRule="auto"/>
              <w:ind w:left="1"/>
              <w:jc w:val="both"/>
              <w:rPr>
                <w:rFonts w:ascii="Franklin Gothic Book" w:eastAsia="Franklin Gothic Book" w:hAnsi="Franklin Gothic Book" w:cs="Franklin Gothic Book"/>
                <w:color w:val="000000" w:themeColor="text1"/>
                <w:sz w:val="20"/>
                <w:szCs w:val="20"/>
              </w:rPr>
            </w:pPr>
          </w:p>
          <w:p w:rsidR="00BD3995" w:rsidRPr="00E92F18" w:rsidRDefault="00ED3EF0">
            <w:pPr>
              <w:spacing w:after="1" w:line="274" w:lineRule="auto"/>
              <w:ind w:left="1"/>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NOTICE OF PRIORITY RATING FOR NATIONAL DEFENSE, EMERGENCY PREPAREDNESS, AND ENERGY PROGRAM USE – PRIORITY RATING FLOWS </w:t>
            </w:r>
          </w:p>
          <w:p w:rsidR="00BD3995" w:rsidRPr="00E92F18" w:rsidRDefault="00ED3EF0">
            <w:pPr>
              <w:ind w:left="1"/>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DOWN ON ALL POS </w:t>
            </w:r>
          </w:p>
        </w:tc>
      </w:tr>
      <w:tr w:rsidR="00E92F18" w:rsidRPr="00E92F18">
        <w:tblPrEx>
          <w:tblCellMar>
            <w:top w:w="0" w:type="dxa"/>
            <w:left w:w="0" w:type="dxa"/>
            <w:right w:w="0" w:type="dxa"/>
          </w:tblCellMar>
        </w:tblPrEx>
        <w:trPr>
          <w:gridBefore w:val="1"/>
          <w:gridAfter w:val="1"/>
          <w:wBefore w:w="98" w:type="dxa"/>
          <w:wAfter w:w="61" w:type="dxa"/>
          <w:trHeight w:val="760"/>
        </w:trPr>
        <w:tc>
          <w:tcPr>
            <w:tcW w:w="3215" w:type="dxa"/>
            <w:gridSpan w:val="2"/>
            <w:tcBorders>
              <w:top w:val="nil"/>
              <w:left w:val="nil"/>
              <w:bottom w:val="nil"/>
              <w:right w:val="nil"/>
            </w:tcBorders>
          </w:tcPr>
          <w:p w:rsidR="00BD3995" w:rsidRPr="00E92F18" w:rsidRDefault="00ED3EF0" w:rsidP="00E92F18">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FAR 52.223-18 (AUG 2011) </w:t>
            </w:r>
          </w:p>
        </w:tc>
        <w:tc>
          <w:tcPr>
            <w:tcW w:w="6807" w:type="dxa"/>
            <w:tcBorders>
              <w:top w:val="nil"/>
              <w:left w:val="nil"/>
              <w:bottom w:val="nil"/>
              <w:right w:val="nil"/>
            </w:tcBorders>
            <w:vAlign w:val="center"/>
          </w:tcPr>
          <w:p w:rsidR="00BD3995" w:rsidRPr="00E92F18" w:rsidRDefault="00ED3EF0">
            <w:pPr>
              <w:spacing w:after="15"/>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ENCOURAGING CONTRACTOR POLICIES TO BAN TEXT MESSAGING WHILE </w:t>
            </w:r>
          </w:p>
          <w:p w:rsidR="00BD3995" w:rsidRPr="00E92F18" w:rsidRDefault="00ED3EF0">
            <w:pPr>
              <w:ind w:left="1"/>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DRIVING </w:t>
            </w:r>
          </w:p>
        </w:tc>
      </w:tr>
      <w:tr w:rsidR="00E92F18" w:rsidRPr="00E92F18">
        <w:tblPrEx>
          <w:tblCellMar>
            <w:top w:w="0" w:type="dxa"/>
            <w:left w:w="0" w:type="dxa"/>
            <w:right w:w="0" w:type="dxa"/>
          </w:tblCellMar>
        </w:tblPrEx>
        <w:trPr>
          <w:gridBefore w:val="1"/>
          <w:gridAfter w:val="1"/>
          <w:wBefore w:w="98" w:type="dxa"/>
          <w:wAfter w:w="61" w:type="dxa"/>
          <w:trHeight w:val="1000"/>
        </w:trPr>
        <w:tc>
          <w:tcPr>
            <w:tcW w:w="3215" w:type="dxa"/>
            <w:gridSpan w:val="2"/>
            <w:tcBorders>
              <w:top w:val="nil"/>
              <w:left w:val="nil"/>
              <w:bottom w:val="nil"/>
              <w:right w:val="nil"/>
            </w:tcBorders>
            <w:vAlign w:val="center"/>
          </w:tcPr>
          <w:p w:rsidR="00BD3995" w:rsidRPr="00E92F18" w:rsidRDefault="00ED3EF0">
            <w:pPr>
              <w:spacing w:after="254"/>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DFARS 252.225-7993 </w:t>
            </w:r>
            <w:r w:rsidR="00E92F18" w:rsidRPr="00E92F18">
              <w:rPr>
                <w:rFonts w:ascii="Franklin Gothic Book" w:eastAsia="Franklin Gothic Book" w:hAnsi="Franklin Gothic Book" w:cs="Franklin Gothic Book"/>
                <w:color w:val="000000" w:themeColor="text1"/>
                <w:sz w:val="20"/>
                <w:szCs w:val="20"/>
              </w:rPr>
              <w:t>(</w:t>
            </w:r>
            <w:r w:rsidR="004F2557" w:rsidRPr="00E92F18">
              <w:rPr>
                <w:rFonts w:ascii="Franklin Gothic Book" w:hAnsi="Franklin Gothic Book"/>
                <w:color w:val="000000" w:themeColor="text1"/>
                <w:spacing w:val="-5"/>
                <w:sz w:val="20"/>
                <w:szCs w:val="20"/>
              </w:rPr>
              <w:t>SEP 2015</w:t>
            </w:r>
            <w:r w:rsidR="00E92F18" w:rsidRPr="00E92F18">
              <w:rPr>
                <w:rFonts w:ascii="Franklin Gothic Book" w:hAnsi="Franklin Gothic Book"/>
                <w:color w:val="000000" w:themeColor="text1"/>
                <w:spacing w:val="-5"/>
                <w:sz w:val="20"/>
                <w:szCs w:val="20"/>
              </w:rPr>
              <w:t>)</w:t>
            </w:r>
          </w:p>
          <w:p w:rsidR="00BD3995" w:rsidRPr="00E92F18" w:rsidRDefault="00BD3995">
            <w:pPr>
              <w:rPr>
                <w:rFonts w:ascii="Franklin Gothic Book" w:hAnsi="Franklin Gothic Book"/>
                <w:color w:val="000000" w:themeColor="text1"/>
                <w:sz w:val="20"/>
                <w:szCs w:val="20"/>
              </w:rPr>
            </w:pPr>
          </w:p>
        </w:tc>
        <w:tc>
          <w:tcPr>
            <w:tcW w:w="6807" w:type="dxa"/>
            <w:tcBorders>
              <w:top w:val="nil"/>
              <w:left w:val="nil"/>
              <w:bottom w:val="nil"/>
              <w:right w:val="nil"/>
            </w:tcBorders>
          </w:tcPr>
          <w:p w:rsidR="00BD3995" w:rsidRPr="00E92F18" w:rsidRDefault="00ED3EF0">
            <w:pPr>
              <w:spacing w:after="14"/>
              <w:ind w:left="1"/>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PROHIBITION ON CONTRACTING WITH THE ENEMY IN THE U.S. CENTRAL </w:t>
            </w:r>
          </w:p>
          <w:p w:rsidR="00BD3995" w:rsidRPr="00E92F18" w:rsidRDefault="00ED3EF0">
            <w:pPr>
              <w:ind w:left="1"/>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COMMAND THEATER OF OPERATIONS </w:t>
            </w:r>
          </w:p>
        </w:tc>
      </w:tr>
      <w:tr w:rsidR="00E92F18" w:rsidRPr="00E92F18">
        <w:tblPrEx>
          <w:tblCellMar>
            <w:top w:w="0" w:type="dxa"/>
            <w:left w:w="0" w:type="dxa"/>
            <w:right w:w="0" w:type="dxa"/>
          </w:tblCellMar>
        </w:tblPrEx>
        <w:trPr>
          <w:gridBefore w:val="1"/>
          <w:gridAfter w:val="1"/>
          <w:wBefore w:w="98" w:type="dxa"/>
          <w:wAfter w:w="61" w:type="dxa"/>
          <w:trHeight w:val="3500"/>
        </w:trPr>
        <w:tc>
          <w:tcPr>
            <w:tcW w:w="3215" w:type="dxa"/>
            <w:gridSpan w:val="2"/>
            <w:tcBorders>
              <w:top w:val="nil"/>
              <w:left w:val="nil"/>
              <w:bottom w:val="nil"/>
              <w:right w:val="nil"/>
            </w:tcBorders>
          </w:tcPr>
          <w:p w:rsidR="00BD3995" w:rsidRPr="00E92F18" w:rsidRDefault="00ED3EF0">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 </w:t>
            </w:r>
            <w:hyperlink r:id="rId7" w:tgtFrame="_blank" w:history="1">
              <w:r w:rsidR="00E92F18" w:rsidRPr="00E92F18">
                <w:rPr>
                  <w:rStyle w:val="Hyperlink"/>
                  <w:rFonts w:ascii="Franklin Gothic Book" w:hAnsi="Franklin Gothic Book"/>
                  <w:color w:val="000000" w:themeColor="text1"/>
                  <w:spacing w:val="-5"/>
                  <w:sz w:val="20"/>
                  <w:szCs w:val="20"/>
                </w:rPr>
                <w:t>DEVIATION 2015-O0016</w:t>
              </w:r>
            </w:hyperlink>
          </w:p>
        </w:tc>
        <w:tc>
          <w:tcPr>
            <w:tcW w:w="6807" w:type="dxa"/>
            <w:tcBorders>
              <w:top w:val="nil"/>
              <w:left w:val="nil"/>
              <w:bottom w:val="nil"/>
              <w:right w:val="nil"/>
            </w:tcBorders>
            <w:vAlign w:val="bottom"/>
          </w:tcPr>
          <w:p w:rsidR="00BD3995" w:rsidRPr="00E92F18" w:rsidRDefault="00ED3EF0">
            <w:pPr>
              <w:numPr>
                <w:ilvl w:val="0"/>
                <w:numId w:val="2"/>
              </w:numPr>
              <w:spacing w:line="274" w:lineRule="auto"/>
              <w:ind w:right="156"/>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The contractor is required to exercise due diligence to ensure that none of the funds received under this contract are provided directly or indirectly, to a person or entity who is actively supporting an insurgency or otherwise actively opposing U.S. or coalition forces in a contingency operation. </w:t>
            </w:r>
          </w:p>
          <w:p w:rsidR="00BD3995" w:rsidRPr="00E92F18" w:rsidRDefault="00ED3EF0">
            <w:pPr>
              <w:numPr>
                <w:ilvl w:val="0"/>
                <w:numId w:val="2"/>
              </w:numPr>
              <w:spacing w:after="14"/>
              <w:ind w:right="156"/>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The Head of the Contracting Activity (HCA) has the authority to –  </w:t>
            </w:r>
          </w:p>
          <w:p w:rsidR="00BD3995" w:rsidRPr="00E92F18" w:rsidRDefault="00ED3EF0">
            <w:pPr>
              <w:numPr>
                <w:ilvl w:val="0"/>
                <w:numId w:val="3"/>
              </w:numPr>
              <w:spacing w:line="275" w:lineRule="auto"/>
              <w:ind w:right="158"/>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Terminate this contract for default, in whole or in part, if the HCA determines in writing that the Contractor failed to exercise due diligence as required by paragraph (a) of this clause; or </w:t>
            </w:r>
          </w:p>
          <w:p w:rsidR="00BD3995" w:rsidRPr="00E92F18" w:rsidRDefault="00ED3EF0">
            <w:pPr>
              <w:numPr>
                <w:ilvl w:val="0"/>
                <w:numId w:val="3"/>
              </w:numPr>
              <w:spacing w:line="274" w:lineRule="auto"/>
              <w:ind w:right="158"/>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Void this contract, in whole or part, if the HCA determines in writing that any funds received under this contract have been provided, directly or indirectly, to a person or entity who is actively supporting an insurgency or otherwise actively opposing U.S. or coalition forces in a contingency operation. </w:t>
            </w:r>
          </w:p>
          <w:p w:rsidR="00BD3995" w:rsidRPr="00E92F18" w:rsidRDefault="00ED3EF0">
            <w:pPr>
              <w:ind w:left="1"/>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 </w:t>
            </w:r>
          </w:p>
        </w:tc>
      </w:tr>
      <w:tr w:rsidR="00E92F18" w:rsidRPr="00E92F18" w:rsidTr="00E92F18">
        <w:tblPrEx>
          <w:tblCellMar>
            <w:top w:w="0" w:type="dxa"/>
            <w:left w:w="0" w:type="dxa"/>
            <w:right w:w="0" w:type="dxa"/>
          </w:tblCellMar>
        </w:tblPrEx>
        <w:trPr>
          <w:gridBefore w:val="1"/>
          <w:gridAfter w:val="1"/>
          <w:wBefore w:w="98" w:type="dxa"/>
          <w:wAfter w:w="61" w:type="dxa"/>
          <w:trHeight w:val="880"/>
        </w:trPr>
        <w:tc>
          <w:tcPr>
            <w:tcW w:w="3215" w:type="dxa"/>
            <w:gridSpan w:val="2"/>
            <w:tcBorders>
              <w:top w:val="nil"/>
              <w:left w:val="nil"/>
              <w:bottom w:val="nil"/>
              <w:right w:val="nil"/>
            </w:tcBorders>
          </w:tcPr>
          <w:p w:rsidR="00BD3995" w:rsidRPr="00E92F18" w:rsidRDefault="00ED3EF0">
            <w:pPr>
              <w:spacing w:after="254"/>
              <w:rPr>
                <w:rFonts w:ascii="Franklin Gothic Book" w:hAnsi="Franklin Gothic Book"/>
                <w:color w:val="000000" w:themeColor="text1"/>
                <w:spacing w:val="-5"/>
                <w:sz w:val="20"/>
                <w:szCs w:val="20"/>
              </w:rPr>
            </w:pPr>
            <w:r w:rsidRPr="00E92F18">
              <w:rPr>
                <w:rFonts w:ascii="Franklin Gothic Book" w:eastAsia="Franklin Gothic Book" w:hAnsi="Franklin Gothic Book" w:cs="Franklin Gothic Book"/>
                <w:color w:val="000000" w:themeColor="text1"/>
                <w:sz w:val="20"/>
                <w:szCs w:val="20"/>
              </w:rPr>
              <w:t>DFARS 252.225-7994 (</w:t>
            </w:r>
            <w:r w:rsidR="004F2557" w:rsidRPr="00E92F18">
              <w:rPr>
                <w:rFonts w:ascii="Franklin Gothic Book" w:hAnsi="Franklin Gothic Book"/>
                <w:color w:val="000000" w:themeColor="text1"/>
                <w:spacing w:val="-5"/>
                <w:sz w:val="20"/>
                <w:szCs w:val="20"/>
              </w:rPr>
              <w:t>MAR 2015</w:t>
            </w:r>
            <w:r w:rsidR="00E92F18" w:rsidRPr="00E92F18">
              <w:rPr>
                <w:rFonts w:ascii="Franklin Gothic Book" w:hAnsi="Franklin Gothic Book"/>
                <w:color w:val="000000" w:themeColor="text1"/>
                <w:spacing w:val="-5"/>
                <w:sz w:val="20"/>
                <w:szCs w:val="20"/>
              </w:rPr>
              <w:t>)</w:t>
            </w:r>
          </w:p>
          <w:p w:rsidR="00BD3995" w:rsidRPr="00E92F18" w:rsidRDefault="00BD3995">
            <w:pPr>
              <w:rPr>
                <w:rFonts w:ascii="Franklin Gothic Book" w:hAnsi="Franklin Gothic Book"/>
                <w:color w:val="000000" w:themeColor="text1"/>
                <w:sz w:val="20"/>
                <w:szCs w:val="20"/>
              </w:rPr>
            </w:pPr>
          </w:p>
        </w:tc>
        <w:tc>
          <w:tcPr>
            <w:tcW w:w="6807" w:type="dxa"/>
            <w:tcBorders>
              <w:top w:val="nil"/>
              <w:left w:val="nil"/>
              <w:bottom w:val="nil"/>
              <w:right w:val="nil"/>
            </w:tcBorders>
          </w:tcPr>
          <w:p w:rsidR="00BD3995" w:rsidRPr="00E92F18" w:rsidRDefault="00ED3EF0">
            <w:pPr>
              <w:spacing w:after="14"/>
              <w:ind w:left="1"/>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ADDITIONAL ACCESS TO CONTRACTOR AND SUBCONTRACTOR RECORDS IN THE </w:t>
            </w:r>
          </w:p>
          <w:p w:rsidR="00BD3995" w:rsidRPr="00E92F18" w:rsidRDefault="00ED3EF0">
            <w:pPr>
              <w:ind w:left="1"/>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U.S. CENTRAL COMMAND THEATER OF OPERATIONS </w:t>
            </w:r>
          </w:p>
        </w:tc>
      </w:tr>
      <w:tr w:rsidR="00E92F18" w:rsidRPr="00E92F18">
        <w:tblPrEx>
          <w:tblCellMar>
            <w:top w:w="0" w:type="dxa"/>
            <w:left w:w="0" w:type="dxa"/>
            <w:right w:w="0" w:type="dxa"/>
          </w:tblCellMar>
        </w:tblPrEx>
        <w:trPr>
          <w:gridBefore w:val="1"/>
          <w:gridAfter w:val="1"/>
          <w:wBefore w:w="98" w:type="dxa"/>
          <w:wAfter w:w="61" w:type="dxa"/>
          <w:trHeight w:val="342"/>
        </w:trPr>
        <w:tc>
          <w:tcPr>
            <w:tcW w:w="3215" w:type="dxa"/>
            <w:gridSpan w:val="2"/>
            <w:tcBorders>
              <w:top w:val="nil"/>
              <w:left w:val="nil"/>
              <w:bottom w:val="nil"/>
              <w:right w:val="nil"/>
            </w:tcBorders>
            <w:vAlign w:val="bottom"/>
          </w:tcPr>
          <w:p w:rsidR="00BD3995" w:rsidRPr="00E92F18" w:rsidRDefault="00ED3EF0">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 </w:t>
            </w:r>
            <w:hyperlink r:id="rId8" w:tgtFrame="_blank" w:history="1">
              <w:r w:rsidR="00E92F18" w:rsidRPr="00E92F18">
                <w:rPr>
                  <w:rStyle w:val="Hyperlink"/>
                  <w:rFonts w:ascii="Franklin Gothic Book" w:hAnsi="Franklin Gothic Book"/>
                  <w:color w:val="000000" w:themeColor="text1"/>
                  <w:spacing w:val="-5"/>
                  <w:sz w:val="20"/>
                  <w:szCs w:val="20"/>
                </w:rPr>
                <w:t>DEVIATION 2015-O0013</w:t>
              </w:r>
            </w:hyperlink>
          </w:p>
        </w:tc>
        <w:tc>
          <w:tcPr>
            <w:tcW w:w="6807" w:type="dxa"/>
            <w:tcBorders>
              <w:top w:val="nil"/>
              <w:left w:val="nil"/>
              <w:bottom w:val="nil"/>
              <w:right w:val="nil"/>
            </w:tcBorders>
            <w:vAlign w:val="bottom"/>
          </w:tcPr>
          <w:p w:rsidR="00BD3995" w:rsidRPr="00E92F18" w:rsidRDefault="00ED3EF0">
            <w:pPr>
              <w:ind w:left="25"/>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(a) In addition to any other existing examination-of-records authority, the </w:t>
            </w:r>
          </w:p>
        </w:tc>
      </w:tr>
    </w:tbl>
    <w:p w:rsidR="00BD3995" w:rsidRPr="00E92F18" w:rsidRDefault="00ED3EF0">
      <w:pPr>
        <w:spacing w:after="0"/>
        <w:ind w:left="55"/>
        <w:jc w:val="center"/>
        <w:rPr>
          <w:rFonts w:ascii="Franklin Gothic Book" w:hAnsi="Franklin Gothic Book"/>
          <w:color w:val="000000" w:themeColor="text1"/>
          <w:sz w:val="20"/>
          <w:szCs w:val="20"/>
        </w:rPr>
      </w:pPr>
      <w:r w:rsidRPr="00E92F18">
        <w:rPr>
          <w:rFonts w:ascii="Franklin Gothic Book" w:eastAsia="Arial" w:hAnsi="Franklin Gothic Book" w:cs="Arial"/>
          <w:color w:val="000000" w:themeColor="text1"/>
          <w:sz w:val="20"/>
          <w:szCs w:val="20"/>
        </w:rPr>
        <w:t xml:space="preserve"> </w:t>
      </w:r>
    </w:p>
    <w:p w:rsidR="00BD3995" w:rsidRPr="00E92F18" w:rsidRDefault="00ED3EF0">
      <w:pPr>
        <w:spacing w:after="250" w:line="267" w:lineRule="auto"/>
        <w:ind w:left="3371" w:right="788" w:hanging="1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Department of Defense is authorized to examine any records </w:t>
      </w:r>
      <w:r w:rsidRPr="00E92F18">
        <w:rPr>
          <w:rFonts w:ascii="Franklin Gothic Book" w:eastAsia="Franklin Gothic Book" w:hAnsi="Franklin Gothic Book" w:cs="Franklin Gothic Book"/>
          <w:color w:val="000000" w:themeColor="text1"/>
          <w:sz w:val="20"/>
          <w:szCs w:val="20"/>
        </w:rPr>
        <w:lastRenderedPageBreak/>
        <w:t xml:space="preserve">of the Contractor to the extent necessary to ensure that funds available under this Contract are not –  </w:t>
      </w:r>
    </w:p>
    <w:p w:rsidR="00BD3995" w:rsidRPr="00E92F18" w:rsidRDefault="00ED3EF0">
      <w:pPr>
        <w:numPr>
          <w:ilvl w:val="1"/>
          <w:numId w:val="1"/>
        </w:numPr>
        <w:spacing w:after="12"/>
        <w:ind w:right="788" w:hanging="36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Subject to extortion or corruption; or </w:t>
      </w:r>
    </w:p>
    <w:p w:rsidR="00BD3995" w:rsidRPr="00E92F18" w:rsidRDefault="00ED3EF0">
      <w:pPr>
        <w:numPr>
          <w:ilvl w:val="1"/>
          <w:numId w:val="1"/>
        </w:numPr>
        <w:spacing w:after="250" w:line="267" w:lineRule="auto"/>
        <w:ind w:right="788" w:hanging="36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Provided, directly or indirectly, to persons or entities that are actively supporting an insurgency or otherwise actively opposing U.S. or coalition forces in a contingency operation. </w:t>
      </w:r>
    </w:p>
    <w:p w:rsidR="00BD3995" w:rsidRPr="00E92F18" w:rsidRDefault="00ED3EF0">
      <w:pPr>
        <w:spacing w:after="31" w:line="267" w:lineRule="auto"/>
        <w:ind w:left="3371" w:right="788" w:hanging="1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(b) The substance of this clause, including this paragraph (b), is required to be included in subcontracts under this Contract that have an estimated value over $100,000. </w:t>
      </w:r>
    </w:p>
    <w:tbl>
      <w:tblPr>
        <w:tblStyle w:val="TableGrid"/>
        <w:tblW w:w="10024" w:type="dxa"/>
        <w:tblInd w:w="136" w:type="dxa"/>
        <w:tblLook w:val="04A0" w:firstRow="1" w:lastRow="0" w:firstColumn="1" w:lastColumn="0" w:noHBand="0" w:noVBand="1"/>
      </w:tblPr>
      <w:tblGrid>
        <w:gridCol w:w="3215"/>
        <w:gridCol w:w="6809"/>
      </w:tblGrid>
      <w:tr w:rsidR="00E92F18" w:rsidRPr="00E92F18">
        <w:trPr>
          <w:trHeight w:val="205"/>
        </w:trPr>
        <w:tc>
          <w:tcPr>
            <w:tcW w:w="3215" w:type="dxa"/>
            <w:tcBorders>
              <w:top w:val="nil"/>
              <w:left w:val="nil"/>
              <w:bottom w:val="nil"/>
              <w:right w:val="nil"/>
            </w:tcBorders>
          </w:tcPr>
          <w:p w:rsidR="00BD3995" w:rsidRPr="00E92F18" w:rsidRDefault="00ED3EF0" w:rsidP="00E92F18">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DFARS 252.243-7001 (DEC 1991) </w:t>
            </w:r>
          </w:p>
        </w:tc>
        <w:tc>
          <w:tcPr>
            <w:tcW w:w="6809" w:type="dxa"/>
            <w:tcBorders>
              <w:top w:val="nil"/>
              <w:left w:val="nil"/>
              <w:bottom w:val="nil"/>
              <w:right w:val="nil"/>
            </w:tcBorders>
          </w:tcPr>
          <w:p w:rsidR="00BD3995" w:rsidRPr="00E92F18" w:rsidRDefault="00ED3EF0">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PRICING OF CONTRACT MODIFICATIONS </w:t>
            </w:r>
          </w:p>
        </w:tc>
      </w:tr>
      <w:tr w:rsidR="00E92F18" w:rsidRPr="00E92F18">
        <w:trPr>
          <w:trHeight w:val="470"/>
        </w:trPr>
        <w:tc>
          <w:tcPr>
            <w:tcW w:w="3215" w:type="dxa"/>
            <w:tcBorders>
              <w:top w:val="nil"/>
              <w:left w:val="nil"/>
              <w:bottom w:val="nil"/>
              <w:right w:val="nil"/>
            </w:tcBorders>
          </w:tcPr>
          <w:p w:rsidR="00E92F18" w:rsidRDefault="00E92F18" w:rsidP="00E92F18">
            <w:pPr>
              <w:rPr>
                <w:rFonts w:ascii="Franklin Gothic Book" w:eastAsia="Franklin Gothic Book" w:hAnsi="Franklin Gothic Book" w:cs="Franklin Gothic Book"/>
                <w:color w:val="000000" w:themeColor="text1"/>
                <w:sz w:val="20"/>
                <w:szCs w:val="20"/>
              </w:rPr>
            </w:pPr>
          </w:p>
          <w:p w:rsidR="00BD3995" w:rsidRPr="00E92F18" w:rsidRDefault="00ED3EF0" w:rsidP="00E92F18">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DFARS 252.247-7023, ALT III</w:t>
            </w:r>
            <w:r w:rsidR="00E92F18" w:rsidRPr="00E92F18">
              <w:rPr>
                <w:rFonts w:ascii="Franklin Gothic Book" w:eastAsia="Franklin Gothic Book" w:hAnsi="Franklin Gothic Book" w:cs="Franklin Gothic Book"/>
                <w:color w:val="000000" w:themeColor="text1"/>
                <w:sz w:val="20"/>
                <w:szCs w:val="20"/>
              </w:rPr>
              <w:t xml:space="preserve"> (</w:t>
            </w:r>
            <w:r w:rsidR="003E1276" w:rsidRPr="00E92F18">
              <w:rPr>
                <w:rFonts w:ascii="Franklin Gothic Book" w:hAnsi="Franklin Gothic Book"/>
                <w:color w:val="000000" w:themeColor="text1"/>
                <w:sz w:val="20"/>
                <w:szCs w:val="20"/>
              </w:rPr>
              <w:t>APR 2014</w:t>
            </w:r>
            <w:r w:rsidR="00E92F18" w:rsidRPr="00E92F18">
              <w:rPr>
                <w:rFonts w:ascii="Franklin Gothic Book" w:hAnsi="Franklin Gothic Book"/>
                <w:color w:val="000000" w:themeColor="text1"/>
                <w:sz w:val="20"/>
                <w:szCs w:val="20"/>
              </w:rPr>
              <w:t>)</w:t>
            </w:r>
          </w:p>
        </w:tc>
        <w:tc>
          <w:tcPr>
            <w:tcW w:w="6809" w:type="dxa"/>
            <w:tcBorders>
              <w:top w:val="nil"/>
              <w:left w:val="nil"/>
              <w:bottom w:val="nil"/>
              <w:right w:val="nil"/>
            </w:tcBorders>
          </w:tcPr>
          <w:p w:rsidR="00E92F18" w:rsidRDefault="00E92F18">
            <w:pPr>
              <w:ind w:left="1"/>
              <w:rPr>
                <w:rFonts w:ascii="Franklin Gothic Book" w:eastAsia="Franklin Gothic Book" w:hAnsi="Franklin Gothic Book" w:cs="Franklin Gothic Book"/>
                <w:color w:val="000000" w:themeColor="text1"/>
                <w:sz w:val="20"/>
                <w:szCs w:val="20"/>
              </w:rPr>
            </w:pPr>
          </w:p>
          <w:p w:rsidR="00BD3995" w:rsidRPr="00E92F18" w:rsidRDefault="00ED3EF0">
            <w:pPr>
              <w:ind w:left="1"/>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TRANSPORTATION OF SUPPLIES BY SEA </w:t>
            </w:r>
          </w:p>
        </w:tc>
      </w:tr>
      <w:tr w:rsidR="00E92F18" w:rsidRPr="00E92F18">
        <w:trPr>
          <w:trHeight w:val="380"/>
        </w:trPr>
        <w:tc>
          <w:tcPr>
            <w:tcW w:w="3215" w:type="dxa"/>
            <w:tcBorders>
              <w:top w:val="nil"/>
              <w:left w:val="nil"/>
              <w:bottom w:val="nil"/>
              <w:right w:val="nil"/>
            </w:tcBorders>
          </w:tcPr>
          <w:p w:rsidR="00E92F18" w:rsidRDefault="00E92F18" w:rsidP="00E92F18">
            <w:pPr>
              <w:rPr>
                <w:rFonts w:ascii="Franklin Gothic Book" w:eastAsia="Franklin Gothic Book" w:hAnsi="Franklin Gothic Book" w:cs="Franklin Gothic Book"/>
                <w:color w:val="000000" w:themeColor="text1"/>
                <w:sz w:val="20"/>
                <w:szCs w:val="20"/>
              </w:rPr>
            </w:pPr>
          </w:p>
          <w:p w:rsidR="00BD3995" w:rsidRPr="00E92F18" w:rsidRDefault="00ED3EF0" w:rsidP="00E92F18">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FAR 52.246-15 (APR 1984) </w:t>
            </w:r>
          </w:p>
        </w:tc>
        <w:tc>
          <w:tcPr>
            <w:tcW w:w="6809" w:type="dxa"/>
            <w:tcBorders>
              <w:top w:val="nil"/>
              <w:left w:val="nil"/>
              <w:bottom w:val="nil"/>
              <w:right w:val="nil"/>
            </w:tcBorders>
          </w:tcPr>
          <w:p w:rsidR="00BD3995" w:rsidRPr="00E92F18" w:rsidRDefault="00ED3EF0">
            <w:pPr>
              <w:ind w:left="43"/>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CERTIFICATE OF CONFORMANCE  </w:t>
            </w:r>
          </w:p>
        </w:tc>
      </w:tr>
      <w:tr w:rsidR="00E92F18" w:rsidRPr="00E92F18">
        <w:trPr>
          <w:trHeight w:val="1523"/>
        </w:trPr>
        <w:tc>
          <w:tcPr>
            <w:tcW w:w="3215" w:type="dxa"/>
            <w:tcBorders>
              <w:top w:val="nil"/>
              <w:left w:val="nil"/>
              <w:bottom w:val="nil"/>
              <w:right w:val="nil"/>
            </w:tcBorders>
          </w:tcPr>
          <w:p w:rsidR="00BD3995" w:rsidRPr="00E92F18" w:rsidRDefault="00ED3EF0">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 </w:t>
            </w:r>
          </w:p>
        </w:tc>
        <w:tc>
          <w:tcPr>
            <w:tcW w:w="6809" w:type="dxa"/>
            <w:tcBorders>
              <w:top w:val="nil"/>
              <w:left w:val="nil"/>
              <w:bottom w:val="nil"/>
              <w:right w:val="nil"/>
            </w:tcBorders>
            <w:vAlign w:val="center"/>
          </w:tcPr>
          <w:p w:rsidR="00BD3995" w:rsidRPr="00E92F18" w:rsidRDefault="00ED3EF0">
            <w:pPr>
              <w:ind w:left="43" w:right="5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This clause applies when Inspection and Acceptance at Origin is cited in the order.  Clause is operative at the discretion of the DCMA quality assurance representative.  Does not apply to hazardous material, items under FSC 1560, 1670, 1680, 3110, 3120, or FSG 28 and 29, Critical Safety Items unless approved by the ESA, or when solicitation/order specifically prohibits. </w:t>
            </w:r>
          </w:p>
        </w:tc>
      </w:tr>
      <w:tr w:rsidR="00E92F18" w:rsidRPr="00E92F18">
        <w:trPr>
          <w:trHeight w:val="364"/>
        </w:trPr>
        <w:tc>
          <w:tcPr>
            <w:tcW w:w="3215" w:type="dxa"/>
            <w:tcBorders>
              <w:top w:val="nil"/>
              <w:left w:val="nil"/>
              <w:bottom w:val="nil"/>
              <w:right w:val="nil"/>
            </w:tcBorders>
            <w:vAlign w:val="bottom"/>
          </w:tcPr>
          <w:p w:rsidR="00BD3995" w:rsidRPr="00E92F18" w:rsidRDefault="00ED3EF0" w:rsidP="00E92F18">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DFARS 252.225-7028 (APR 2003) </w:t>
            </w:r>
          </w:p>
        </w:tc>
        <w:tc>
          <w:tcPr>
            <w:tcW w:w="6809" w:type="dxa"/>
            <w:tcBorders>
              <w:top w:val="nil"/>
              <w:left w:val="nil"/>
              <w:bottom w:val="nil"/>
              <w:right w:val="nil"/>
            </w:tcBorders>
            <w:vAlign w:val="bottom"/>
          </w:tcPr>
          <w:p w:rsidR="00BD3995" w:rsidRPr="00E92F18" w:rsidRDefault="00ED3EF0">
            <w:pPr>
              <w:ind w:left="42"/>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EXCLUSIONARY POLICIES AND PRACTICES OF FOREIGN GOVERNMENTS </w:t>
            </w:r>
          </w:p>
        </w:tc>
      </w:tr>
      <w:tr w:rsidR="00E92F18" w:rsidRPr="00E92F18">
        <w:trPr>
          <w:trHeight w:val="380"/>
        </w:trPr>
        <w:tc>
          <w:tcPr>
            <w:tcW w:w="3215" w:type="dxa"/>
            <w:tcBorders>
              <w:top w:val="nil"/>
              <w:left w:val="nil"/>
              <w:bottom w:val="nil"/>
              <w:right w:val="nil"/>
            </w:tcBorders>
          </w:tcPr>
          <w:p w:rsidR="00BD3995" w:rsidRPr="00E92F18" w:rsidRDefault="00ED3EF0">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 </w:t>
            </w:r>
          </w:p>
        </w:tc>
        <w:tc>
          <w:tcPr>
            <w:tcW w:w="6809" w:type="dxa"/>
            <w:tcBorders>
              <w:top w:val="nil"/>
              <w:left w:val="nil"/>
              <w:bottom w:val="nil"/>
              <w:right w:val="nil"/>
            </w:tcBorders>
          </w:tcPr>
          <w:p w:rsidR="00BD3995" w:rsidRPr="00E92F18" w:rsidRDefault="00ED3EF0">
            <w:pPr>
              <w:ind w:left="43"/>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Applies to solicitations/orders for Foreign Military Sales. </w:t>
            </w:r>
          </w:p>
        </w:tc>
      </w:tr>
      <w:tr w:rsidR="00E92F18" w:rsidRPr="00E92F18">
        <w:trPr>
          <w:trHeight w:val="1020"/>
        </w:trPr>
        <w:tc>
          <w:tcPr>
            <w:tcW w:w="3215" w:type="dxa"/>
            <w:tcBorders>
              <w:top w:val="nil"/>
              <w:left w:val="nil"/>
              <w:bottom w:val="nil"/>
              <w:right w:val="nil"/>
            </w:tcBorders>
          </w:tcPr>
          <w:p w:rsidR="00BD3995" w:rsidRPr="00E92F18" w:rsidRDefault="00ED3EF0" w:rsidP="00201B99">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DLAD 52.211-9052 (</w:t>
            </w:r>
            <w:r w:rsidR="00201B99">
              <w:rPr>
                <w:rFonts w:ascii="Franklin Gothic Book" w:eastAsia="Franklin Gothic Book" w:hAnsi="Franklin Gothic Book" w:cs="Franklin Gothic Book"/>
                <w:color w:val="000000" w:themeColor="text1"/>
                <w:sz w:val="20"/>
                <w:szCs w:val="20"/>
              </w:rPr>
              <w:t>NOV 2011</w:t>
            </w:r>
            <w:r w:rsidR="00E92F18" w:rsidRPr="00E92F18">
              <w:rPr>
                <w:rFonts w:ascii="Franklin Gothic Book" w:hAnsi="Franklin Gothic Book"/>
                <w:color w:val="000000" w:themeColor="text1"/>
                <w:sz w:val="20"/>
                <w:szCs w:val="20"/>
              </w:rPr>
              <w:t>)</w:t>
            </w:r>
          </w:p>
        </w:tc>
        <w:tc>
          <w:tcPr>
            <w:tcW w:w="6809" w:type="dxa"/>
            <w:tcBorders>
              <w:top w:val="nil"/>
              <w:left w:val="nil"/>
              <w:bottom w:val="nil"/>
              <w:right w:val="nil"/>
            </w:tcBorders>
            <w:vAlign w:val="center"/>
          </w:tcPr>
          <w:p w:rsidR="00BD3995" w:rsidRPr="00E92F18" w:rsidRDefault="00ED3EF0">
            <w:pPr>
              <w:ind w:left="43" w:right="51" w:hanging="2"/>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NOTIFICATION TO THE GOVERNMENT OF CONTEMPLATED PRODUCTION PHASEOUT Applicable to solicitations/awards for items designated in the item description as having critical application.  </w:t>
            </w:r>
          </w:p>
        </w:tc>
      </w:tr>
      <w:tr w:rsidR="00E92F18" w:rsidRPr="00E92F18">
        <w:trPr>
          <w:trHeight w:val="1280"/>
        </w:trPr>
        <w:tc>
          <w:tcPr>
            <w:tcW w:w="3215" w:type="dxa"/>
            <w:tcBorders>
              <w:top w:val="nil"/>
              <w:left w:val="nil"/>
              <w:bottom w:val="nil"/>
              <w:right w:val="nil"/>
            </w:tcBorders>
          </w:tcPr>
          <w:p w:rsidR="00BD3995" w:rsidRPr="00E92F18" w:rsidRDefault="00ED3EF0" w:rsidP="00E92F18">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DLAD 52.219-9008 (NOV 2011) </w:t>
            </w:r>
          </w:p>
        </w:tc>
        <w:tc>
          <w:tcPr>
            <w:tcW w:w="6809" w:type="dxa"/>
            <w:tcBorders>
              <w:top w:val="nil"/>
              <w:left w:val="nil"/>
              <w:bottom w:val="nil"/>
              <w:right w:val="nil"/>
            </w:tcBorders>
            <w:vAlign w:val="center"/>
          </w:tcPr>
          <w:p w:rsidR="00BD3995" w:rsidRPr="00E92F18" w:rsidRDefault="00ED3EF0">
            <w:pPr>
              <w:spacing w:line="275" w:lineRule="auto"/>
              <w:ind w:left="43" w:hanging="1"/>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COMBINED HISTORICALLY UNDERUTILIZED BUSINESS ZONE (HUBZONE)/SMALL BUSINESS SET-ASIDE INSTRUCTIONS – TYPE 1 – SUBMIT ISP WHEN REQUIRED </w:t>
            </w:r>
          </w:p>
          <w:p w:rsidR="00BD3995" w:rsidRPr="00E92F18" w:rsidRDefault="00ED3EF0">
            <w:pPr>
              <w:spacing w:after="14"/>
              <w:ind w:left="43"/>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 IF OVER THRESHOLD, REQUIRE ISP FROM VENDOR AND FLOWDOWN THIS </w:t>
            </w:r>
          </w:p>
          <w:p w:rsidR="00BD3995" w:rsidRPr="00E92F18" w:rsidRDefault="00ED3EF0">
            <w:pPr>
              <w:ind w:left="43"/>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REQUIREMENT </w:t>
            </w:r>
          </w:p>
        </w:tc>
      </w:tr>
      <w:tr w:rsidR="00E92F18" w:rsidRPr="00E92F18">
        <w:trPr>
          <w:trHeight w:val="1264"/>
        </w:trPr>
        <w:tc>
          <w:tcPr>
            <w:tcW w:w="3215" w:type="dxa"/>
            <w:tcBorders>
              <w:top w:val="nil"/>
              <w:left w:val="nil"/>
              <w:bottom w:val="nil"/>
              <w:right w:val="nil"/>
            </w:tcBorders>
          </w:tcPr>
          <w:p w:rsidR="00BD3995" w:rsidRPr="00E92F18" w:rsidRDefault="00ED3EF0">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 </w:t>
            </w:r>
          </w:p>
        </w:tc>
        <w:tc>
          <w:tcPr>
            <w:tcW w:w="6809" w:type="dxa"/>
            <w:tcBorders>
              <w:top w:val="nil"/>
              <w:left w:val="nil"/>
              <w:bottom w:val="nil"/>
              <w:right w:val="nil"/>
            </w:tcBorders>
            <w:vAlign w:val="center"/>
          </w:tcPr>
          <w:p w:rsidR="00BD3995" w:rsidRPr="00E92F18" w:rsidRDefault="00ED3EF0">
            <w:pPr>
              <w:ind w:left="43" w:right="5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Applies to solicitations and orders estimated to exceed $3000 and less than or equal to $150,000, either the non-manufacturer rule applies or an exception to the rule is to be employed, and a set-aside for a HUBZone small business concern or a small business concern is anticipated.    </w:t>
            </w:r>
          </w:p>
        </w:tc>
      </w:tr>
      <w:tr w:rsidR="00E92F18" w:rsidRPr="00E92F18">
        <w:trPr>
          <w:trHeight w:val="552"/>
        </w:trPr>
        <w:tc>
          <w:tcPr>
            <w:tcW w:w="3215" w:type="dxa"/>
            <w:tcBorders>
              <w:top w:val="nil"/>
              <w:left w:val="nil"/>
              <w:bottom w:val="nil"/>
              <w:right w:val="nil"/>
            </w:tcBorders>
            <w:vAlign w:val="center"/>
          </w:tcPr>
          <w:p w:rsidR="00BD3995" w:rsidRPr="00E92F18" w:rsidRDefault="00ED3EF0" w:rsidP="00E92F18">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DLAD 52.246-9056 (SEP 2008) </w:t>
            </w:r>
          </w:p>
        </w:tc>
        <w:tc>
          <w:tcPr>
            <w:tcW w:w="6809" w:type="dxa"/>
            <w:tcBorders>
              <w:top w:val="nil"/>
              <w:left w:val="nil"/>
              <w:bottom w:val="nil"/>
              <w:right w:val="nil"/>
            </w:tcBorders>
            <w:vAlign w:val="bottom"/>
          </w:tcPr>
          <w:p w:rsidR="00BD3995" w:rsidRPr="00E92F18" w:rsidRDefault="00ED3EF0">
            <w:pPr>
              <w:ind w:left="42"/>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WARRANTY PERIOD FOR OVERSEAS SHIPMENTS </w:t>
            </w:r>
          </w:p>
          <w:p w:rsidR="00BD3995" w:rsidRPr="00E92F18" w:rsidRDefault="00ED3EF0">
            <w:pPr>
              <w:ind w:left="43"/>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Applies to awards for supplies being shipped overseas. </w:t>
            </w:r>
          </w:p>
        </w:tc>
      </w:tr>
    </w:tbl>
    <w:p w:rsidR="00BD3995" w:rsidRPr="00E92F18" w:rsidRDefault="00ED3EF0" w:rsidP="00ED3EF0">
      <w:pPr>
        <w:spacing w:after="254"/>
        <w:rPr>
          <w:rFonts w:ascii="Franklin Gothic Book" w:hAnsi="Franklin Gothic Book"/>
          <w:sz w:val="20"/>
          <w:szCs w:val="20"/>
        </w:rPr>
      </w:pPr>
      <w:r w:rsidRPr="00E92F18">
        <w:rPr>
          <w:rFonts w:ascii="Franklin Gothic Book" w:eastAsia="Franklin Gothic Book" w:hAnsi="Franklin Gothic Book" w:cs="Franklin Gothic Book"/>
          <w:color w:val="0C243E"/>
          <w:sz w:val="20"/>
          <w:szCs w:val="20"/>
        </w:rPr>
        <w:t xml:space="preserve"> </w:t>
      </w:r>
    </w:p>
    <w:sectPr w:rsidR="00BD3995" w:rsidRPr="00E92F18">
      <w:headerReference w:type="default" r:id="rId9"/>
      <w:pgSz w:w="12240" w:h="15840"/>
      <w:pgMar w:top="720" w:right="719" w:bottom="75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952" w:rsidRDefault="00672952" w:rsidP="00E92F18">
      <w:pPr>
        <w:spacing w:after="0" w:line="240" w:lineRule="auto"/>
      </w:pPr>
      <w:r>
        <w:separator/>
      </w:r>
    </w:p>
  </w:endnote>
  <w:endnote w:type="continuationSeparator" w:id="0">
    <w:p w:rsidR="00672952" w:rsidRDefault="00672952" w:rsidP="00E9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952" w:rsidRDefault="00672952" w:rsidP="00E92F18">
      <w:pPr>
        <w:spacing w:after="0" w:line="240" w:lineRule="auto"/>
      </w:pPr>
      <w:r>
        <w:separator/>
      </w:r>
    </w:p>
  </w:footnote>
  <w:footnote w:type="continuationSeparator" w:id="0">
    <w:p w:rsidR="00672952" w:rsidRDefault="00672952" w:rsidP="00E9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18" w:rsidRDefault="00E92F18" w:rsidP="00E92F18">
    <w:pPr>
      <w:pStyle w:val="Header"/>
      <w:jc w:val="center"/>
    </w:pPr>
    <w:r w:rsidRPr="00E92F18">
      <w:rPr>
        <w:noProof/>
        <w:color w:val="000000" w:themeColor="text1"/>
      </w:rPr>
      <w:drawing>
        <wp:inline distT="0" distB="0" distL="0" distR="0" wp14:anchorId="26DD269B" wp14:editId="0D1ECF7E">
          <wp:extent cx="1600200" cy="67970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25A3B"/>
    <w:multiLevelType w:val="hybridMultilevel"/>
    <w:tmpl w:val="A90E2374"/>
    <w:lvl w:ilvl="0" w:tplc="A3207062">
      <w:start w:val="1"/>
      <w:numFmt w:val="decimal"/>
      <w:lvlText w:val="(%1)"/>
      <w:lvlJc w:val="left"/>
      <w:pPr>
        <w:ind w:left="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1" w:tplc="EA0425FC">
      <w:start w:val="1"/>
      <w:numFmt w:val="lowerLetter"/>
      <w:lvlText w:val="%2"/>
      <w:lvlJc w:val="left"/>
      <w:pPr>
        <w:ind w:left="110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2" w:tplc="7F848F56">
      <w:start w:val="1"/>
      <w:numFmt w:val="lowerRoman"/>
      <w:lvlText w:val="%3"/>
      <w:lvlJc w:val="left"/>
      <w:pPr>
        <w:ind w:left="18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3" w:tplc="58F28DFE">
      <w:start w:val="1"/>
      <w:numFmt w:val="decimal"/>
      <w:lvlText w:val="%4"/>
      <w:lvlJc w:val="left"/>
      <w:pPr>
        <w:ind w:left="254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4" w:tplc="E6E231AA">
      <w:start w:val="1"/>
      <w:numFmt w:val="lowerLetter"/>
      <w:lvlText w:val="%5"/>
      <w:lvlJc w:val="left"/>
      <w:pPr>
        <w:ind w:left="326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5" w:tplc="D6E47FAC">
      <w:start w:val="1"/>
      <w:numFmt w:val="lowerRoman"/>
      <w:lvlText w:val="%6"/>
      <w:lvlJc w:val="left"/>
      <w:pPr>
        <w:ind w:left="398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6" w:tplc="7166F766">
      <w:start w:val="1"/>
      <w:numFmt w:val="decimal"/>
      <w:lvlText w:val="%7"/>
      <w:lvlJc w:val="left"/>
      <w:pPr>
        <w:ind w:left="470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7" w:tplc="8CCE4876">
      <w:start w:val="1"/>
      <w:numFmt w:val="lowerLetter"/>
      <w:lvlText w:val="%8"/>
      <w:lvlJc w:val="left"/>
      <w:pPr>
        <w:ind w:left="54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8" w:tplc="3A36ADEE">
      <w:start w:val="1"/>
      <w:numFmt w:val="lowerRoman"/>
      <w:lvlText w:val="%9"/>
      <w:lvlJc w:val="left"/>
      <w:pPr>
        <w:ind w:left="614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abstractNum>
  <w:abstractNum w:abstractNumId="1" w15:restartNumberingAfterBreak="0">
    <w:nsid w:val="42F160C4"/>
    <w:multiLevelType w:val="hybridMultilevel"/>
    <w:tmpl w:val="0C7099DC"/>
    <w:lvl w:ilvl="0" w:tplc="FBEC18F6">
      <w:start w:val="1"/>
      <w:numFmt w:val="bullet"/>
      <w:lvlText w:val="•"/>
      <w:lvlJc w:val="left"/>
      <w:pPr>
        <w:ind w:left="920"/>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1" w:tplc="FB86F91A">
      <w:start w:val="1"/>
      <w:numFmt w:val="decimal"/>
      <w:lvlText w:val="(%2)"/>
      <w:lvlJc w:val="left"/>
      <w:pPr>
        <w:ind w:left="3721"/>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2" w:tplc="E8E09254">
      <w:start w:val="1"/>
      <w:numFmt w:val="lowerRoman"/>
      <w:lvlText w:val="%3"/>
      <w:lvlJc w:val="left"/>
      <w:pPr>
        <w:ind w:left="445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3" w:tplc="286E8CB2">
      <w:start w:val="1"/>
      <w:numFmt w:val="decimal"/>
      <w:lvlText w:val="%4"/>
      <w:lvlJc w:val="left"/>
      <w:pPr>
        <w:ind w:left="517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4" w:tplc="EF2ADE2E">
      <w:start w:val="1"/>
      <w:numFmt w:val="lowerLetter"/>
      <w:lvlText w:val="%5"/>
      <w:lvlJc w:val="left"/>
      <w:pPr>
        <w:ind w:left="589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5" w:tplc="1E84382C">
      <w:start w:val="1"/>
      <w:numFmt w:val="lowerRoman"/>
      <w:lvlText w:val="%6"/>
      <w:lvlJc w:val="left"/>
      <w:pPr>
        <w:ind w:left="661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6" w:tplc="7D0007E6">
      <w:start w:val="1"/>
      <w:numFmt w:val="decimal"/>
      <w:lvlText w:val="%7"/>
      <w:lvlJc w:val="left"/>
      <w:pPr>
        <w:ind w:left="733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7" w:tplc="6D0276A8">
      <w:start w:val="1"/>
      <w:numFmt w:val="lowerLetter"/>
      <w:lvlText w:val="%8"/>
      <w:lvlJc w:val="left"/>
      <w:pPr>
        <w:ind w:left="805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8" w:tplc="6B52BE2E">
      <w:start w:val="1"/>
      <w:numFmt w:val="lowerRoman"/>
      <w:lvlText w:val="%9"/>
      <w:lvlJc w:val="left"/>
      <w:pPr>
        <w:ind w:left="877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abstractNum>
  <w:abstractNum w:abstractNumId="2" w15:restartNumberingAfterBreak="0">
    <w:nsid w:val="525C6559"/>
    <w:multiLevelType w:val="hybridMultilevel"/>
    <w:tmpl w:val="83362BC0"/>
    <w:lvl w:ilvl="0" w:tplc="AEBE64EC">
      <w:start w:val="1"/>
      <w:numFmt w:val="lowerLetter"/>
      <w:lvlText w:val="(%1)"/>
      <w:lvlJc w:val="left"/>
      <w:pPr>
        <w:ind w:left="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1" w:tplc="461C08F6">
      <w:start w:val="1"/>
      <w:numFmt w:val="lowerLetter"/>
      <w:lvlText w:val="%2"/>
      <w:lvlJc w:val="left"/>
      <w:pPr>
        <w:ind w:left="110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2" w:tplc="22C2B38E">
      <w:start w:val="1"/>
      <w:numFmt w:val="lowerRoman"/>
      <w:lvlText w:val="%3"/>
      <w:lvlJc w:val="left"/>
      <w:pPr>
        <w:ind w:left="18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3" w:tplc="FD8A57CE">
      <w:start w:val="1"/>
      <w:numFmt w:val="decimal"/>
      <w:lvlText w:val="%4"/>
      <w:lvlJc w:val="left"/>
      <w:pPr>
        <w:ind w:left="254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4" w:tplc="0BECD15A">
      <w:start w:val="1"/>
      <w:numFmt w:val="lowerLetter"/>
      <w:lvlText w:val="%5"/>
      <w:lvlJc w:val="left"/>
      <w:pPr>
        <w:ind w:left="326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5" w:tplc="F33AB050">
      <w:start w:val="1"/>
      <w:numFmt w:val="lowerRoman"/>
      <w:lvlText w:val="%6"/>
      <w:lvlJc w:val="left"/>
      <w:pPr>
        <w:ind w:left="398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6" w:tplc="85742E16">
      <w:start w:val="1"/>
      <w:numFmt w:val="decimal"/>
      <w:lvlText w:val="%7"/>
      <w:lvlJc w:val="left"/>
      <w:pPr>
        <w:ind w:left="470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7" w:tplc="506A8632">
      <w:start w:val="1"/>
      <w:numFmt w:val="lowerLetter"/>
      <w:lvlText w:val="%8"/>
      <w:lvlJc w:val="left"/>
      <w:pPr>
        <w:ind w:left="54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8" w:tplc="C0F0464C">
      <w:start w:val="1"/>
      <w:numFmt w:val="lowerRoman"/>
      <w:lvlText w:val="%9"/>
      <w:lvlJc w:val="left"/>
      <w:pPr>
        <w:ind w:left="614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95"/>
    <w:rsid w:val="000925E6"/>
    <w:rsid w:val="00201B99"/>
    <w:rsid w:val="0024375D"/>
    <w:rsid w:val="003E1276"/>
    <w:rsid w:val="0048671D"/>
    <w:rsid w:val="004F2557"/>
    <w:rsid w:val="00576ECF"/>
    <w:rsid w:val="00672952"/>
    <w:rsid w:val="00BD3995"/>
    <w:rsid w:val="00E92F18"/>
    <w:rsid w:val="00EC67CC"/>
    <w:rsid w:val="00ED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2F0F57-35A9-4D25-93FD-9452B71F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4F2557"/>
    <w:rPr>
      <w:color w:val="0000FF"/>
      <w:u w:val="single"/>
    </w:rPr>
  </w:style>
  <w:style w:type="paragraph" w:styleId="Header">
    <w:name w:val="header"/>
    <w:basedOn w:val="Normal"/>
    <w:link w:val="HeaderChar"/>
    <w:uiPriority w:val="99"/>
    <w:unhideWhenUsed/>
    <w:rsid w:val="00E92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F18"/>
    <w:rPr>
      <w:rFonts w:ascii="Calibri" w:eastAsia="Calibri" w:hAnsi="Calibri" w:cs="Calibri"/>
      <w:color w:val="000000"/>
    </w:rPr>
  </w:style>
  <w:style w:type="paragraph" w:styleId="Footer">
    <w:name w:val="footer"/>
    <w:basedOn w:val="Normal"/>
    <w:link w:val="FooterChar"/>
    <w:uiPriority w:val="99"/>
    <w:unhideWhenUsed/>
    <w:rsid w:val="00E92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F1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q.osd.mil/dpap/policy/policyvault/USA001825-15-DPAP.pdf" TargetMode="External"/><Relationship Id="rId3" Type="http://schemas.openxmlformats.org/officeDocument/2006/relationships/settings" Target="settings.xml"/><Relationship Id="rId7" Type="http://schemas.openxmlformats.org/officeDocument/2006/relationships/hyperlink" Target="http://www.acq.osd.mil/dpap/policy/policyvault/USA004860-15-DPA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Special Prime Contract Requirements_2016-06-20</vt:lpstr>
    </vt:vector>
  </TitlesOfParts>
  <Company>SAIC</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Special Prime Contract Requirements_2016-06-20</dc:title>
  <dc:subject/>
  <dc:creator>jakubowskil</dc:creator>
  <cp:keywords/>
  <cp:lastModifiedBy>Raley, Courtney L.</cp:lastModifiedBy>
  <cp:revision>2</cp:revision>
  <cp:lastPrinted>2017-07-25T15:16:00Z</cp:lastPrinted>
  <dcterms:created xsi:type="dcterms:W3CDTF">2017-11-09T18:18:00Z</dcterms:created>
  <dcterms:modified xsi:type="dcterms:W3CDTF">2017-11-09T18:18:00Z</dcterms:modified>
</cp:coreProperties>
</file>