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lastRenderedPageBreak/>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FA137E">
        <w:rPr>
          <w:rFonts w:ascii="Franklin Gothic Book" w:hAnsi="Franklin Gothic Book"/>
        </w:rPr>
        <w:t>conducted</w:t>
      </w:r>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The content of any filings, communications, notices, or reports related to any breach must first be approved in writing by </w:t>
      </w:r>
      <w:r w:rsidR="00FA137E">
        <w:rPr>
          <w:rFonts w:ascii="Franklin Gothic Book" w:hAnsi="Franklin Gothic Book"/>
        </w:rPr>
        <w:t>Buyer</w:t>
      </w:r>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w:t>
      </w:r>
      <w:r w:rsidRPr="00862DEB">
        <w:rPr>
          <w:rFonts w:ascii="Franklin Gothic Book" w:hAnsi="Franklin Gothic Book"/>
          <w:sz w:val="20"/>
          <w:szCs w:val="20"/>
        </w:rPr>
        <w:lastRenderedPageBreak/>
        <w:t xml:space="preserve">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w:t>
      </w:r>
      <w:r w:rsidRPr="0074250B">
        <w:rPr>
          <w:rFonts w:ascii="Franklin Gothic Book" w:hAnsi="Franklin Gothic Book"/>
          <w:szCs w:val="20"/>
        </w:rPr>
        <w:lastRenderedPageBreak/>
        <w:t>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3526F52F" w:rsidR="00F73878" w:rsidRPr="009815C7" w:rsidRDefault="00C360D5"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sz w:val="20"/>
          <w:szCs w:val="20"/>
        </w:rPr>
        <w:t>Commercial Items Clauses (Rev</w:t>
      </w:r>
      <w:r w:rsidR="000F5DA0">
        <w:rPr>
          <w:rFonts w:ascii="Franklin Gothic Book" w:hAnsi="Franklin Gothic Book"/>
          <w:sz w:val="20"/>
          <w:szCs w:val="20"/>
        </w:rPr>
        <w:t>. 08/03</w:t>
      </w:r>
      <w:r w:rsidR="009815C7" w:rsidRPr="009815C7">
        <w:rPr>
          <w:rFonts w:ascii="Franklin Gothic Book" w:hAnsi="Franklin Gothic Book"/>
          <w:sz w:val="20"/>
          <w:szCs w:val="20"/>
        </w:rPr>
        <w:t>/2019)</w:t>
      </w:r>
    </w:p>
    <w:p w14:paraId="54A45A0A" w14:textId="5062FDEF" w:rsidR="001A36C6" w:rsidRPr="009815C7" w:rsidRDefault="001A36C6"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D51A6" w14:textId="77777777" w:rsidR="00765981" w:rsidRDefault="00765981">
      <w:r>
        <w:separator/>
      </w:r>
    </w:p>
  </w:endnote>
  <w:endnote w:type="continuationSeparator" w:id="0">
    <w:p w14:paraId="39D0AF7C" w14:textId="77777777" w:rsidR="00765981" w:rsidRDefault="0076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1F35ED43"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597949">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597949">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247CF" w14:textId="77777777" w:rsidR="00765981" w:rsidRDefault="00765981">
      <w:r>
        <w:separator/>
      </w:r>
    </w:p>
  </w:footnote>
  <w:footnote w:type="continuationSeparator" w:id="0">
    <w:p w14:paraId="3843B0D9" w14:textId="77777777" w:rsidR="00765981" w:rsidRDefault="0076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45534"/>
    <w:rsid w:val="000556C8"/>
    <w:rsid w:val="00075669"/>
    <w:rsid w:val="00076FFD"/>
    <w:rsid w:val="0008528E"/>
    <w:rsid w:val="00095F8F"/>
    <w:rsid w:val="000C453E"/>
    <w:rsid w:val="000E0303"/>
    <w:rsid w:val="000E5E6C"/>
    <w:rsid w:val="000F4C2D"/>
    <w:rsid w:val="000F5DA0"/>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25B38"/>
    <w:rsid w:val="0053249F"/>
    <w:rsid w:val="0053285E"/>
    <w:rsid w:val="005606E4"/>
    <w:rsid w:val="00583AC3"/>
    <w:rsid w:val="00587822"/>
    <w:rsid w:val="00597949"/>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B70D8"/>
    <w:rsid w:val="006D5754"/>
    <w:rsid w:val="0070158F"/>
    <w:rsid w:val="00703691"/>
    <w:rsid w:val="00717333"/>
    <w:rsid w:val="00735171"/>
    <w:rsid w:val="0074250B"/>
    <w:rsid w:val="00760E02"/>
    <w:rsid w:val="00765981"/>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815C7"/>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D3564-A51D-40DC-BAD2-527AB4E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E3498E83-6A42-47C2-903B-6C50575B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39743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2019-08-14T18:46:00Z</dcterms:created>
  <dcterms:modified xsi:type="dcterms:W3CDTF">2019-08-14T18:46:00Z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