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A23876" w:rsidRPr="005F3A42" w14:paraId="2DFE642D" w14:textId="77777777" w:rsidTr="00974D56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4415E81" w:rsidR="00A23876" w:rsidRPr="00F72116" w:rsidRDefault="00395576" w:rsidP="00EC5222">
            <w:pPr>
              <w:spacing w:before="120" w:after="120" w:line="280" w:lineRule="exact"/>
              <w:rPr>
                <w:rFonts w:ascii="Franklin Gothic Medium" w:hAnsi="Franklin Gothic Medium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Franklin Gothic Medium" w:hAnsi="Franklin Gothic Medium"/>
                <w:color w:val="000000"/>
                <w:sz w:val="22"/>
                <w:szCs w:val="22"/>
              </w:rPr>
              <w:t>Offeror</w:t>
            </w:r>
            <w:r w:rsidR="00A23876" w:rsidRPr="00F72116">
              <w:rPr>
                <w:rFonts w:ascii="Franklin Gothic Medium" w:hAnsi="Franklin Gothic Medium"/>
                <w:color w:val="000000"/>
                <w:sz w:val="22"/>
                <w:szCs w:val="22"/>
              </w:rPr>
              <w:t xml:space="preserve"> Name:  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instrText xml:space="preserve"> FORMTEXT </w:instrTex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separate"/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t> </w:t>
            </w:r>
            <w:r w:rsidR="00A23876" w:rsidRPr="00F72116">
              <w:rPr>
                <w:rFonts w:ascii="Franklin Gothic Book" w:hAnsi="Franklin Gothic Book"/>
                <w:color w:val="000000"/>
                <w:sz w:val="22"/>
                <w:szCs w:val="22"/>
              </w:rPr>
              <w:fldChar w:fldCharType="end"/>
            </w:r>
          </w:p>
        </w:tc>
      </w:tr>
      <w:tr w:rsidR="00ED3E98" w:rsidRPr="001C5C9A" w14:paraId="3A18FD51" w14:textId="77777777" w:rsidTr="00974D56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4B7A8D35" w:rsidR="0081479A" w:rsidRPr="00F72116" w:rsidRDefault="00974D56" w:rsidP="00EC5222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 w:cs="Calibri"/>
                <w:sz w:val="22"/>
                <w:szCs w:val="22"/>
              </w:rPr>
              <w:t>APPLICABILITY</w:t>
            </w:r>
          </w:p>
        </w:tc>
      </w:tr>
      <w:tr w:rsidR="00FC60C9" w:rsidRPr="005F3A42" w14:paraId="56C92EE4" w14:textId="77777777" w:rsidTr="009409F6">
        <w:trPr>
          <w:cantSplit/>
          <w:trHeight w:val="100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92EE3" w14:textId="6E784947" w:rsidR="009409F6" w:rsidRPr="00F72116" w:rsidRDefault="00140FEF" w:rsidP="009409F6">
            <w:pPr>
              <w:spacing w:after="240" w:line="280" w:lineRule="exact"/>
              <w:rPr>
                <w:rFonts w:ascii="Franklin Gothic Book" w:hAnsi="Franklin Gothic Book"/>
                <w:sz w:val="22"/>
                <w:szCs w:val="22"/>
              </w:rPr>
            </w:pPr>
            <w:r w:rsidRPr="003717DC">
              <w:rPr>
                <w:rFonts w:ascii="Franklin Gothic Book" w:hAnsi="Franklin Gothic Book"/>
                <w:sz w:val="22"/>
                <w:szCs w:val="22"/>
              </w:rPr>
              <w:t>DFARS 252.204-701</w:t>
            </w:r>
            <w:r>
              <w:rPr>
                <w:rFonts w:ascii="Franklin Gothic Book" w:hAnsi="Franklin Gothic Book"/>
                <w:sz w:val="22"/>
                <w:szCs w:val="22"/>
              </w:rPr>
              <w:t>2</w:t>
            </w:r>
            <w:r w:rsidR="008A4663">
              <w:rPr>
                <w:rFonts w:ascii="Franklin Gothic Book" w:hAnsi="Franklin Gothic Book"/>
                <w:sz w:val="22"/>
                <w:szCs w:val="22"/>
              </w:rPr>
              <w:t xml:space="preserve"> requires, among other things, the implementation of adequate cyber security protections for covered contractor information systems and the reporting of cyber incidents within 72 hours of discovery.   Accordingly, </w:t>
            </w:r>
            <w:r w:rsidR="00B004F0">
              <w:rPr>
                <w:rFonts w:ascii="Franklin Gothic Book" w:hAnsi="Franklin Gothic Book"/>
                <w:sz w:val="22"/>
                <w:szCs w:val="22"/>
              </w:rPr>
              <w:t>Offero</w:t>
            </w:r>
            <w:r w:rsidR="008A4663">
              <w:rPr>
                <w:rFonts w:ascii="Franklin Gothic Book" w:hAnsi="Franklin Gothic Book"/>
                <w:sz w:val="22"/>
                <w:szCs w:val="22"/>
              </w:rPr>
              <w:t>r makes the representations and certifications listed below.</w:t>
            </w:r>
          </w:p>
        </w:tc>
      </w:tr>
      <w:tr w:rsidR="00974D56" w:rsidRPr="001C5C9A" w14:paraId="1C0C641B" w14:textId="77777777" w:rsidTr="00974D56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6ECF8AB" w14:textId="77777777" w:rsidR="00974D56" w:rsidRPr="00F72116" w:rsidRDefault="00974D56" w:rsidP="00914C9C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 w:rsidRPr="00F72116">
              <w:rPr>
                <w:rFonts w:ascii="Franklin Gothic Medium" w:hAnsi="Franklin Gothic Medium" w:cs="Calibri"/>
                <w:sz w:val="22"/>
                <w:szCs w:val="22"/>
              </w:rPr>
              <w:t>CHECK ONLY ONE BOX BELOW</w:t>
            </w:r>
          </w:p>
        </w:tc>
      </w:tr>
      <w:tr w:rsidR="00974D56" w:rsidRPr="005F3A42" w14:paraId="27C68950" w14:textId="77777777" w:rsidTr="00974D56">
        <w:trPr>
          <w:cantSplit/>
          <w:trHeight w:val="73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AA9FF0" w14:textId="464714C7" w:rsidR="00974D56" w:rsidRPr="00974D56" w:rsidRDefault="008A2AC6" w:rsidP="002536C7">
            <w:pPr>
              <w:pStyle w:val="IndexHeading"/>
              <w:tabs>
                <w:tab w:val="left" w:pos="312"/>
                <w:tab w:val="left" w:pos="3487"/>
              </w:tabs>
              <w:spacing w:before="120" w:after="120" w:line="280" w:lineRule="exact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  <w:sz w:val="22"/>
                  <w:szCs w:val="22"/>
                </w:rPr>
                <w:id w:val="11931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74D56" w:rsidRPr="00F7211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974D56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 </w:t>
            </w:r>
            <w:r w:rsidR="009F7330">
              <w:rPr>
                <w:rFonts w:ascii="Franklin Gothic Book" w:hAnsi="Franklin Gothic Book" w:cs="Calibri"/>
                <w:b w:val="0"/>
                <w:color w:val="000000"/>
                <w:sz w:val="22"/>
                <w:szCs w:val="22"/>
              </w:rPr>
              <w:t xml:space="preserve">(1)  </w:t>
            </w:r>
            <w:r w:rsidR="002536C7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Offero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r is </w:t>
            </w:r>
            <w:r w:rsidR="005859C0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compliant with 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DFARS 252.204-7012</w:t>
            </w:r>
            <w:r w:rsid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 xml:space="preserve"> requirements</w:t>
            </w:r>
            <w:r w:rsidR="00974D56" w:rsidRPr="00974D56">
              <w:rPr>
                <w:rFonts w:ascii="Franklin Gothic Book" w:hAnsi="Franklin Gothic Book"/>
                <w:b w:val="0"/>
                <w:color w:val="000000"/>
                <w:sz w:val="22"/>
                <w:szCs w:val="22"/>
              </w:rPr>
              <w:t>.</w:t>
            </w:r>
            <w:r w:rsidR="00974D56" w:rsidRPr="00974D56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</w:t>
            </w:r>
          </w:p>
        </w:tc>
      </w:tr>
      <w:tr w:rsidR="00974D56" w:rsidRPr="005F3A42" w14:paraId="3FD809DF" w14:textId="77777777" w:rsidTr="00914C9C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C26636" w14:textId="60D805D9" w:rsidR="00974D56" w:rsidRPr="00974D56" w:rsidRDefault="008A2AC6" w:rsidP="002536C7">
            <w:pPr>
              <w:spacing w:before="120" w:after="120" w:line="280" w:lineRule="exact"/>
              <w:ind w:left="331" w:hanging="331"/>
              <w:rPr>
                <w:rFonts w:ascii="Franklin Gothic Medium" w:hAnsi="Franklin Gothic Medium"/>
                <w:sz w:val="22"/>
                <w:szCs w:val="22"/>
              </w:rPr>
            </w:pPr>
            <w:sdt>
              <w:sdtPr>
                <w:rPr>
                  <w:rFonts w:ascii="Franklin Gothic Medium" w:hAnsi="Franklin Gothic Medium" w:cs="Calibri"/>
                  <w:color w:val="000000"/>
                  <w:sz w:val="22"/>
                  <w:szCs w:val="22"/>
                </w:rPr>
                <w:id w:val="-91131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74D56" w:rsidRPr="00F72116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9F7330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(2)</w:t>
            </w:r>
            <w:r w:rsidR="009F7330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2536C7"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974D56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is </w:t>
            </w:r>
            <w:r w:rsid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>non-</w:t>
            </w:r>
            <w:r w:rsidR="005859C0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compliant with </w:t>
            </w:r>
            <w:r w:rsidR="00974D56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>DFARS 252.204-7012</w:t>
            </w:r>
            <w:r w:rsid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requirements, but will be compliant by the mandatory date of December </w:t>
            </w:r>
            <w:r w:rsidR="00EF5B88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31, </w:t>
            </w:r>
            <w:r w:rsid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>2017.</w:t>
            </w:r>
          </w:p>
        </w:tc>
      </w:tr>
      <w:tr w:rsidR="008A4663" w:rsidRPr="005F3A42" w14:paraId="499CB038" w14:textId="77777777" w:rsidTr="00974D56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EB9DB" w14:textId="70D23DFE" w:rsidR="008A4663" w:rsidRDefault="008A2AC6" w:rsidP="00205C34">
            <w:pPr>
              <w:spacing w:before="120" w:after="120" w:line="280" w:lineRule="exact"/>
              <w:ind w:left="331" w:hanging="331"/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2"/>
                  <w:szCs w:val="22"/>
                </w:rPr>
                <w:id w:val="-185001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678CB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 </w:t>
            </w:r>
            <w:r w:rsid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(3)  </w:t>
            </w:r>
            <w:r w:rsidR="008A4663"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8A4663" w:rsidRPr="00870BE1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is non-compliant with DFARS 252.204-7012 requirements and will not be compliant by December 31, 2017, but </w:t>
            </w:r>
            <w:r w:rsidR="00980DB2" w:rsidRPr="00980DB2">
              <w:rPr>
                <w:rFonts w:ascii="Franklin Gothic Book" w:hAnsi="Franklin Gothic Book"/>
                <w:sz w:val="22"/>
                <w:szCs w:val="22"/>
              </w:rPr>
              <w:t xml:space="preserve">Offeror </w:t>
            </w:r>
            <w:r w:rsidR="009F7330">
              <w:rPr>
                <w:rFonts w:ascii="Franklin Gothic Book" w:hAnsi="Franklin Gothic Book"/>
                <w:sz w:val="22"/>
                <w:szCs w:val="22"/>
              </w:rPr>
              <w:t xml:space="preserve">will not </w:t>
            </w:r>
            <w:r w:rsidR="009F7330" w:rsidRPr="009F7330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place Covered Defense Information provided by SAIC </w:t>
            </w:r>
            <w:r w:rsidR="009409F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on </w:t>
            </w:r>
            <w:r w:rsidR="009F7330" w:rsidRPr="009F7330">
              <w:rPr>
                <w:rFonts w:ascii="Franklin Gothic Book" w:hAnsi="Franklin Gothic Book"/>
                <w:color w:val="000000"/>
                <w:sz w:val="22"/>
                <w:szCs w:val="22"/>
              </w:rPr>
              <w:t>any of Offeror’s information systems or allow such information to transit or rest on its information systems</w:t>
            </w:r>
            <w:r w:rsidR="008A4663" w:rsidRPr="009F7330">
              <w:rPr>
                <w:rFonts w:ascii="Franklin Gothic Book" w:hAnsi="Franklin Gothic Book"/>
                <w:color w:val="000000"/>
                <w:sz w:val="22"/>
                <w:szCs w:val="22"/>
              </w:rPr>
              <w:t>.</w:t>
            </w:r>
          </w:p>
        </w:tc>
      </w:tr>
      <w:tr w:rsidR="00980DB2" w:rsidRPr="005F3A42" w14:paraId="225D3B92" w14:textId="77777777" w:rsidTr="00974D56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E96F3C" w14:textId="297EBB13" w:rsidR="00980DB2" w:rsidRDefault="008A2AC6" w:rsidP="008B18D4">
            <w:pPr>
              <w:spacing w:before="120" w:after="120" w:line="280" w:lineRule="exact"/>
              <w:ind w:left="331" w:hanging="331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Franklin Gothic Medium" w:hAnsi="Franklin Gothic Medium" w:cs="Calibri"/>
                  <w:color w:val="000000"/>
                  <w:sz w:val="22"/>
                  <w:szCs w:val="22"/>
                </w:rPr>
                <w:id w:val="149775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DB2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80DB2" w:rsidRPr="00F72116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9F7330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</w:t>
            </w:r>
            <w:r w:rsidR="00D334BE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4</w:t>
            </w:r>
            <w:r w:rsidR="009F7330" w:rsidRPr="009F7330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)</w:t>
            </w:r>
            <w:r w:rsidR="009F7330"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  <w:t xml:space="preserve">  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>Offero</w:t>
            </w:r>
            <w:r w:rsidR="00980DB2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r is 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non-compliant with </w:t>
            </w:r>
            <w:r w:rsidR="00980DB2" w:rsidRPr="00974D56">
              <w:rPr>
                <w:rFonts w:ascii="Franklin Gothic Book" w:hAnsi="Franklin Gothic Book"/>
                <w:color w:val="000000"/>
                <w:sz w:val="22"/>
                <w:szCs w:val="22"/>
              </w:rPr>
              <w:t>DFARS 252.204-7012</w:t>
            </w:r>
            <w:r w:rsidR="00980DB2">
              <w:rPr>
                <w:rFonts w:ascii="Franklin Gothic Book" w:hAnsi="Franklin Gothic Book"/>
                <w:color w:val="000000"/>
                <w:sz w:val="22"/>
                <w:szCs w:val="22"/>
              </w:rPr>
              <w:t xml:space="preserve"> requirements and will not be compliant by the mandatory date of December 31, 2017.  </w:t>
            </w:r>
          </w:p>
        </w:tc>
      </w:tr>
      <w:tr w:rsidR="00DD343A" w:rsidRPr="005F3A42" w14:paraId="7347AC35" w14:textId="77777777" w:rsidTr="00974D56">
        <w:trPr>
          <w:cantSplit/>
          <w:trHeight w:val="58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90BC315" w14:textId="58F758BD" w:rsidR="00EC5222" w:rsidRPr="00EC5222" w:rsidRDefault="00EC5222" w:rsidP="002536C7">
            <w:pPr>
              <w:pStyle w:val="BodyText3"/>
              <w:spacing w:after="120" w:line="280" w:lineRule="exact"/>
              <w:jc w:val="both"/>
              <w:rPr>
                <w:rFonts w:ascii="Franklin Gothic Medium" w:hAnsi="Franklin Gothic Medium"/>
                <w:b w:val="0"/>
                <w:color w:val="000000"/>
                <w:szCs w:val="22"/>
              </w:rPr>
            </w:pPr>
            <w:r w:rsidRPr="00EC5222">
              <w:rPr>
                <w:rFonts w:ascii="Franklin Gothic Medium" w:hAnsi="Franklin Gothic Medium"/>
                <w:b w:val="0"/>
                <w:color w:val="000000"/>
                <w:sz w:val="22"/>
                <w:szCs w:val="22"/>
              </w:rPr>
              <w:t xml:space="preserve">Offeror shall provide immediate written notice to </w:t>
            </w:r>
            <w:r w:rsidR="002536C7">
              <w:rPr>
                <w:rFonts w:ascii="Franklin Gothic Medium" w:hAnsi="Franklin Gothic Medium"/>
                <w:b w:val="0"/>
                <w:color w:val="000000"/>
                <w:sz w:val="22"/>
                <w:szCs w:val="22"/>
              </w:rPr>
              <w:t>SAIC</w:t>
            </w:r>
            <w:r w:rsidRPr="00EC5222">
              <w:rPr>
                <w:rFonts w:ascii="Franklin Gothic Medium" w:hAnsi="Franklin Gothic Medium"/>
                <w:b w:val="0"/>
                <w:color w:val="000000"/>
                <w:sz w:val="22"/>
                <w:szCs w:val="22"/>
              </w:rPr>
              <w:t xml:space="preserve"> if, at any time prior to contract award, the Offeror learns that its certification was erroneous when submitted or has become erroneous by reason of changed circumstances.</w:t>
            </w:r>
          </w:p>
        </w:tc>
      </w:tr>
      <w:tr w:rsidR="007F02C1" w:rsidRPr="005F3A42" w14:paraId="69C8FAD2" w14:textId="77777777" w:rsidTr="00980DB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F72116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F72116" w:rsidRDefault="007F02C1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instrText xml:space="preserve"> FORMTEXT </w:instrTex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separate"/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 </w:t>
            </w: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fldChar w:fldCharType="end"/>
            </w:r>
          </w:p>
        </w:tc>
      </w:tr>
      <w:tr w:rsidR="007F02C1" w:rsidRPr="005F3A42" w14:paraId="16FCE3A4" w14:textId="77777777" w:rsidTr="00980DB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72718048" w:rsidR="007F02C1" w:rsidRPr="00F72116" w:rsidRDefault="007F02C1" w:rsidP="003717DC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Printed Name and Title</w:t>
            </w:r>
            <w:r w:rsidR="00EC5222">
              <w:rPr>
                <w:rFonts w:ascii="Franklin Gothic Book" w:hAnsi="Franklin Gothic Book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F72116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  <w:sz w:val="22"/>
                <w:szCs w:val="22"/>
              </w:rPr>
            </w:pPr>
            <w:r w:rsidRPr="00F72116">
              <w:rPr>
                <w:rFonts w:ascii="Franklin Gothic Book" w:hAnsi="Franklin Gothic Book"/>
                <w:b w:val="0"/>
                <w:sz w:val="22"/>
                <w:szCs w:val="22"/>
              </w:rPr>
              <w:t>Date</w:t>
            </w:r>
          </w:p>
        </w:tc>
      </w:tr>
      <w:tr w:rsidR="00980DB2" w:rsidRPr="005F3A42" w14:paraId="0871F058" w14:textId="77777777" w:rsidTr="00980DB2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208F84" w14:textId="77777777" w:rsidR="00980DB2" w:rsidRDefault="00980DB2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Book" w:hAnsi="Franklin Gothic Book"/>
                <w:b w:val="0"/>
                <w:sz w:val="22"/>
                <w:szCs w:val="22"/>
              </w:rPr>
            </w:pPr>
          </w:p>
          <w:p w14:paraId="36CBC113" w14:textId="77777777" w:rsidR="00980DB2" w:rsidRDefault="00980DB2" w:rsidP="00980DB2">
            <w:pPr>
              <w:pStyle w:val="Index1"/>
            </w:pPr>
          </w:p>
          <w:p w14:paraId="2640365A" w14:textId="0C3A61EF" w:rsidR="00980DB2" w:rsidRPr="00980DB2" w:rsidRDefault="00980DB2" w:rsidP="00980DB2"/>
        </w:tc>
      </w:tr>
      <w:tr w:rsidR="005F56BB" w:rsidRPr="001C5C9A" w14:paraId="430BA07C" w14:textId="77777777" w:rsidTr="00384C72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FB021C1" w14:textId="5C873FC2" w:rsidR="005F56BB" w:rsidRPr="00F72116" w:rsidRDefault="005F56BB" w:rsidP="005F56BB">
            <w:pPr>
              <w:spacing w:before="60" w:after="60" w:line="280" w:lineRule="exact"/>
              <w:jc w:val="center"/>
              <w:rPr>
                <w:rFonts w:ascii="Franklin Gothic Medium" w:hAnsi="Franklin Gothic Medium" w:cs="Calibri"/>
                <w:sz w:val="22"/>
                <w:szCs w:val="22"/>
              </w:rPr>
            </w:pPr>
            <w:r>
              <w:rPr>
                <w:rFonts w:ascii="Franklin Gothic Medium" w:hAnsi="Franklin Gothic Medium" w:cs="Calibri"/>
                <w:sz w:val="22"/>
                <w:szCs w:val="22"/>
              </w:rPr>
              <w:t xml:space="preserve">SAIC PROCUREMENT COMMENTS </w:t>
            </w:r>
          </w:p>
        </w:tc>
      </w:tr>
      <w:tr w:rsidR="005F56BB" w:rsidRPr="005F3A42" w14:paraId="5E76F8AD" w14:textId="77777777" w:rsidTr="00E75F0E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15F103" w14:textId="227F054F" w:rsidR="005F56BB" w:rsidRDefault="005F56BB" w:rsidP="005F56BB">
            <w:pPr>
              <w:pStyle w:val="Index1"/>
              <w:ind w:left="0" w:firstLine="0"/>
            </w:pPr>
            <w:r w:rsidRPr="00A47599">
              <w:rPr>
                <w:rFonts w:ascii="Franklin Gothic Book" w:hAnsi="Franklin Gothic Book" w:cs="Calibr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47599">
              <w:rPr>
                <w:rFonts w:ascii="Franklin Gothic Book" w:hAnsi="Franklin Gothic Book" w:cs="Calibri"/>
              </w:rPr>
              <w:instrText xml:space="preserve"> FORMTEXT </w:instrText>
            </w:r>
            <w:r w:rsidRPr="00A47599">
              <w:rPr>
                <w:rFonts w:ascii="Franklin Gothic Book" w:hAnsi="Franklin Gothic Book" w:cs="Calibri"/>
              </w:rPr>
            </w:r>
            <w:r w:rsidRPr="00A47599">
              <w:rPr>
                <w:rFonts w:ascii="Franklin Gothic Book" w:hAnsi="Franklin Gothic Book" w:cs="Calibri"/>
              </w:rPr>
              <w:fldChar w:fldCharType="separate"/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  <w:noProof/>
              </w:rPr>
              <w:t> </w:t>
            </w:r>
            <w:r w:rsidRPr="00A47599">
              <w:rPr>
                <w:rFonts w:ascii="Franklin Gothic Book" w:hAnsi="Franklin Gothic Book" w:cs="Calibri"/>
              </w:rPr>
              <w:fldChar w:fldCharType="end"/>
            </w:r>
          </w:p>
          <w:p w14:paraId="4FDD7759" w14:textId="77777777" w:rsidR="005F56BB" w:rsidRDefault="005F56BB" w:rsidP="005F56BB"/>
          <w:p w14:paraId="5290D723" w14:textId="77777777" w:rsidR="00980DB2" w:rsidRDefault="00980DB2" w:rsidP="005F56BB"/>
          <w:p w14:paraId="6D2C7AFC" w14:textId="31FD040B" w:rsidR="00980DB2" w:rsidRPr="005F56BB" w:rsidRDefault="00980DB2" w:rsidP="005F56BB"/>
        </w:tc>
      </w:tr>
    </w:tbl>
    <w:p w14:paraId="2B94F6B3" w14:textId="0C256ED1" w:rsidR="00615CF1" w:rsidRDefault="00615CF1" w:rsidP="005F56BB">
      <w:pPr>
        <w:spacing w:before="120"/>
        <w:jc w:val="both"/>
        <w:rPr>
          <w:rFonts w:ascii="Franklin Gothic Medium" w:hAnsi="Franklin Gothic Medium"/>
          <w:sz w:val="18"/>
          <w:szCs w:val="18"/>
        </w:rPr>
      </w:pPr>
    </w:p>
    <w:sectPr w:rsidR="00615CF1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9D72" w14:textId="77777777" w:rsidR="00300152" w:rsidRDefault="00300152">
      <w:pPr>
        <w:pStyle w:val="Heading2"/>
      </w:pPr>
      <w:r>
        <w:separator/>
      </w:r>
    </w:p>
  </w:endnote>
  <w:endnote w:type="continuationSeparator" w:id="0">
    <w:p w14:paraId="1CE944E3" w14:textId="77777777" w:rsidR="00300152" w:rsidRDefault="00300152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950B0C5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9F7330">
      <w:rPr>
        <w:rFonts w:ascii="Franklin Gothic Book" w:hAnsi="Franklin Gothic Book"/>
        <w:i w:val="0"/>
        <w:iCs/>
        <w:color w:val="000000"/>
        <w:sz w:val="16"/>
        <w:lang w:val="fr-FR"/>
      </w:rPr>
      <w:t>09</w:t>
    </w:r>
    <w:r w:rsidR="00AC7BE0">
      <w:rPr>
        <w:rFonts w:ascii="Franklin Gothic Book" w:hAnsi="Franklin Gothic Book"/>
        <w:i w:val="0"/>
        <w:iCs/>
        <w:color w:val="000000"/>
        <w:sz w:val="16"/>
        <w:lang w:val="fr-FR"/>
      </w:rPr>
      <w:t>/18</w:t>
    </w:r>
    <w:r w:rsidR="00974D56">
      <w:rPr>
        <w:rFonts w:ascii="Franklin Gothic Book" w:hAnsi="Franklin Gothic Book"/>
        <w:i w:val="0"/>
        <w:iCs/>
        <w:color w:val="000000"/>
        <w:sz w:val="16"/>
        <w:lang w:val="fr-FR"/>
      </w:rPr>
      <w:t>/2017</w:t>
    </w:r>
    <w:r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8A2A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8A2A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D6D17" w14:textId="77777777" w:rsidR="00300152" w:rsidRDefault="00300152">
      <w:pPr>
        <w:pStyle w:val="Heading2"/>
      </w:pPr>
      <w:r>
        <w:separator/>
      </w:r>
    </w:p>
  </w:footnote>
  <w:footnote w:type="continuationSeparator" w:id="0">
    <w:p w14:paraId="36DA82FD" w14:textId="77777777" w:rsidR="00300152" w:rsidRDefault="00300152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408173F5" w:rsidR="00C47465" w:rsidRDefault="00974D56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S</w:t>
    </w:r>
    <w:r w:rsidR="003717DC">
      <w:rPr>
        <w:rFonts w:ascii="Franklin Gothic Medium" w:hAnsi="Franklin Gothic Medium"/>
        <w:color w:val="000000"/>
        <w:sz w:val="24"/>
      </w:rPr>
      <w:t>AFEG</w:t>
    </w:r>
    <w:r>
      <w:rPr>
        <w:rFonts w:ascii="Franklin Gothic Medium" w:hAnsi="Franklin Gothic Medium"/>
        <w:color w:val="000000"/>
        <w:sz w:val="24"/>
      </w:rPr>
      <w:t>UARDING COVERED DEFENSE INFORMATION</w:t>
    </w:r>
  </w:p>
  <w:p w14:paraId="56C92F50" w14:textId="545E38A1" w:rsidR="00B01110" w:rsidRPr="006F7B58" w:rsidRDefault="00C47465" w:rsidP="006F7B58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974D56">
      <w:rPr>
        <w:rFonts w:ascii="Franklin Gothic Medium" w:hAnsi="Franklin Gothic Medium"/>
        <w:color w:val="000000"/>
        <w:sz w:val="24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7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7B86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26E6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102C10"/>
    <w:rsid w:val="0011017F"/>
    <w:rsid w:val="0011183B"/>
    <w:rsid w:val="00111C93"/>
    <w:rsid w:val="00122998"/>
    <w:rsid w:val="001273C9"/>
    <w:rsid w:val="00133EBC"/>
    <w:rsid w:val="0013420C"/>
    <w:rsid w:val="00140FEF"/>
    <w:rsid w:val="00141E05"/>
    <w:rsid w:val="00144D7C"/>
    <w:rsid w:val="001461E1"/>
    <w:rsid w:val="0014741E"/>
    <w:rsid w:val="00163B4B"/>
    <w:rsid w:val="0016665D"/>
    <w:rsid w:val="00173B71"/>
    <w:rsid w:val="00174769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05C34"/>
    <w:rsid w:val="0021129B"/>
    <w:rsid w:val="00211939"/>
    <w:rsid w:val="00226D0A"/>
    <w:rsid w:val="002333A4"/>
    <w:rsid w:val="00240D54"/>
    <w:rsid w:val="00245364"/>
    <w:rsid w:val="002536C7"/>
    <w:rsid w:val="0026552D"/>
    <w:rsid w:val="002765BC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0152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64D11"/>
    <w:rsid w:val="003717DC"/>
    <w:rsid w:val="00381EC8"/>
    <w:rsid w:val="00382BFB"/>
    <w:rsid w:val="00392594"/>
    <w:rsid w:val="00393A01"/>
    <w:rsid w:val="00395576"/>
    <w:rsid w:val="0039581D"/>
    <w:rsid w:val="003A0432"/>
    <w:rsid w:val="003A7F89"/>
    <w:rsid w:val="003C292F"/>
    <w:rsid w:val="003D6E6B"/>
    <w:rsid w:val="003D76C0"/>
    <w:rsid w:val="003F6916"/>
    <w:rsid w:val="00404115"/>
    <w:rsid w:val="004126D7"/>
    <w:rsid w:val="004234C6"/>
    <w:rsid w:val="0042495E"/>
    <w:rsid w:val="0043588B"/>
    <w:rsid w:val="0043663B"/>
    <w:rsid w:val="004416D4"/>
    <w:rsid w:val="00442674"/>
    <w:rsid w:val="004448BE"/>
    <w:rsid w:val="004460A1"/>
    <w:rsid w:val="00447496"/>
    <w:rsid w:val="00453936"/>
    <w:rsid w:val="00456EA9"/>
    <w:rsid w:val="00465FD5"/>
    <w:rsid w:val="00473409"/>
    <w:rsid w:val="00473C3B"/>
    <w:rsid w:val="00475A51"/>
    <w:rsid w:val="004878A1"/>
    <w:rsid w:val="00487B90"/>
    <w:rsid w:val="00490610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D2469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859C0"/>
    <w:rsid w:val="00587B0F"/>
    <w:rsid w:val="00591DEE"/>
    <w:rsid w:val="005A7578"/>
    <w:rsid w:val="005B4FAA"/>
    <w:rsid w:val="005C4DFA"/>
    <w:rsid w:val="005E62EA"/>
    <w:rsid w:val="005E6BBD"/>
    <w:rsid w:val="005F3A42"/>
    <w:rsid w:val="005F56BB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14F3"/>
    <w:rsid w:val="006A2165"/>
    <w:rsid w:val="006A489E"/>
    <w:rsid w:val="006A4D30"/>
    <w:rsid w:val="006C35A6"/>
    <w:rsid w:val="006C36A5"/>
    <w:rsid w:val="006D29F3"/>
    <w:rsid w:val="006D3644"/>
    <w:rsid w:val="006E116C"/>
    <w:rsid w:val="006E1ED2"/>
    <w:rsid w:val="006F2A6B"/>
    <w:rsid w:val="006F7B58"/>
    <w:rsid w:val="0070732D"/>
    <w:rsid w:val="007113F3"/>
    <w:rsid w:val="00727B44"/>
    <w:rsid w:val="00756A19"/>
    <w:rsid w:val="00765F9C"/>
    <w:rsid w:val="00774729"/>
    <w:rsid w:val="0077545D"/>
    <w:rsid w:val="007838D7"/>
    <w:rsid w:val="00786E19"/>
    <w:rsid w:val="00794590"/>
    <w:rsid w:val="007A0DC6"/>
    <w:rsid w:val="007C2EB2"/>
    <w:rsid w:val="007C68E7"/>
    <w:rsid w:val="007D7C91"/>
    <w:rsid w:val="007E2CDB"/>
    <w:rsid w:val="007F02C1"/>
    <w:rsid w:val="008029FC"/>
    <w:rsid w:val="0081479A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6161"/>
    <w:rsid w:val="00870BE1"/>
    <w:rsid w:val="00871796"/>
    <w:rsid w:val="00871A80"/>
    <w:rsid w:val="00874CD4"/>
    <w:rsid w:val="00887170"/>
    <w:rsid w:val="008A0542"/>
    <w:rsid w:val="008A2AC6"/>
    <w:rsid w:val="008A33D5"/>
    <w:rsid w:val="008A4663"/>
    <w:rsid w:val="008B0CCA"/>
    <w:rsid w:val="008B18D4"/>
    <w:rsid w:val="008B2D63"/>
    <w:rsid w:val="008B3446"/>
    <w:rsid w:val="008B7BA8"/>
    <w:rsid w:val="008C38D0"/>
    <w:rsid w:val="008C5DC0"/>
    <w:rsid w:val="008D4396"/>
    <w:rsid w:val="008E63F8"/>
    <w:rsid w:val="008E772E"/>
    <w:rsid w:val="0090322E"/>
    <w:rsid w:val="00916299"/>
    <w:rsid w:val="009262F6"/>
    <w:rsid w:val="00933B83"/>
    <w:rsid w:val="00935A85"/>
    <w:rsid w:val="009409F6"/>
    <w:rsid w:val="00941152"/>
    <w:rsid w:val="009477A7"/>
    <w:rsid w:val="00963F48"/>
    <w:rsid w:val="0097159D"/>
    <w:rsid w:val="00974D56"/>
    <w:rsid w:val="00980DB2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330"/>
    <w:rsid w:val="009F7C4B"/>
    <w:rsid w:val="00A10233"/>
    <w:rsid w:val="00A16B4F"/>
    <w:rsid w:val="00A23629"/>
    <w:rsid w:val="00A23876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C7BE0"/>
    <w:rsid w:val="00AD4DD4"/>
    <w:rsid w:val="00AD4FA3"/>
    <w:rsid w:val="00AE19D8"/>
    <w:rsid w:val="00AE6CD3"/>
    <w:rsid w:val="00AE729E"/>
    <w:rsid w:val="00AF2F8C"/>
    <w:rsid w:val="00AF3561"/>
    <w:rsid w:val="00B004F0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6CB0"/>
    <w:rsid w:val="00C87F71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253A9"/>
    <w:rsid w:val="00D27096"/>
    <w:rsid w:val="00D27391"/>
    <w:rsid w:val="00D277B6"/>
    <w:rsid w:val="00D3189C"/>
    <w:rsid w:val="00D334BE"/>
    <w:rsid w:val="00D44074"/>
    <w:rsid w:val="00D510BA"/>
    <w:rsid w:val="00D56469"/>
    <w:rsid w:val="00D603BE"/>
    <w:rsid w:val="00D60E19"/>
    <w:rsid w:val="00D6643D"/>
    <w:rsid w:val="00D721D0"/>
    <w:rsid w:val="00D83534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7BE6"/>
    <w:rsid w:val="00E50DD5"/>
    <w:rsid w:val="00E53E10"/>
    <w:rsid w:val="00E56ED7"/>
    <w:rsid w:val="00E65428"/>
    <w:rsid w:val="00E678CB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222"/>
    <w:rsid w:val="00EC5B8D"/>
    <w:rsid w:val="00EC6434"/>
    <w:rsid w:val="00ED3E98"/>
    <w:rsid w:val="00ED4EFF"/>
    <w:rsid w:val="00ED7194"/>
    <w:rsid w:val="00EE5CF9"/>
    <w:rsid w:val="00EF5B88"/>
    <w:rsid w:val="00EF7FDC"/>
    <w:rsid w:val="00F032F6"/>
    <w:rsid w:val="00F04D73"/>
    <w:rsid w:val="00F20F5F"/>
    <w:rsid w:val="00F22390"/>
    <w:rsid w:val="00F22470"/>
    <w:rsid w:val="00F241A2"/>
    <w:rsid w:val="00F2753D"/>
    <w:rsid w:val="00F42CBF"/>
    <w:rsid w:val="00F478FD"/>
    <w:rsid w:val="00F671EF"/>
    <w:rsid w:val="00F72116"/>
    <w:rsid w:val="00F73755"/>
    <w:rsid w:val="00F9059A"/>
    <w:rsid w:val="00F92801"/>
    <w:rsid w:val="00FA53BF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0DF4"/>
    <w:rsid w:val="00FF253F"/>
    <w:rsid w:val="00FF32D3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6C92EC5"/>
  <w15:docId w15:val="{70A495BC-11CA-4847-9BDB-36B788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88F6C9-FF9B-4CC6-99ED-EDB42B799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C024EA-7EBD-4E31-AF4B-3311289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Raley, Courtney</dc:creator>
  <cp:lastModifiedBy>Raley, Courtney L.</cp:lastModifiedBy>
  <cp:revision>2</cp:revision>
  <cp:lastPrinted>2014-02-12T19:48:00Z</cp:lastPrinted>
  <dcterms:created xsi:type="dcterms:W3CDTF">2017-09-19T18:04:00Z</dcterms:created>
  <dcterms:modified xsi:type="dcterms:W3CDTF">2017-09-19T18:04:00Z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0x010100D8DAAA22F1A13443800D476207494CAC</vt:lpwstr>
  </property>
</Properties>
</file>